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4085" w:rsidRPr="00684085" w:rsidRDefault="00684085" w:rsidP="00684085">
      <w:pPr>
        <w:pStyle w:val="Heading2"/>
        <w:shd w:val="clear" w:color="auto" w:fill="FFFFFF"/>
        <w:spacing w:before="300" w:after="300" w:line="675" w:lineRule="atLeast"/>
        <w:rPr>
          <w:rFonts w:ascii="Arial" w:hAnsi="Arial" w:cs="Arial"/>
          <w:i w:val="0"/>
          <w:color w:val="123E58"/>
        </w:rPr>
      </w:pPr>
      <w:bookmarkStart w:id="0" w:name="_GoBack"/>
      <w:bookmarkEnd w:id="0"/>
      <w:r w:rsidRPr="00684085">
        <w:rPr>
          <w:rFonts w:ascii="Arial" w:hAnsi="Arial" w:cs="Arial"/>
          <w:i w:val="0"/>
          <w:color w:val="123E58"/>
        </w:rPr>
        <w:t>Estimating the Overdiagnosis Fraction in Cancer Screening</w:t>
      </w:r>
    </w:p>
    <w:p w:rsidR="0024673C" w:rsidRPr="00FB1CBA" w:rsidRDefault="00684085" w:rsidP="00684085">
      <w:pPr>
        <w:spacing w:before="100" w:beforeAutospacing="1" w:after="100" w:afterAutospacing="1" w:line="240" w:lineRule="auto"/>
        <w:rPr>
          <w:rFonts w:ascii="Times New Roman" w:eastAsia="Times New Roman" w:hAnsi="Times New Roman"/>
          <w:sz w:val="24"/>
          <w:szCs w:val="24"/>
        </w:rPr>
      </w:pPr>
      <w:r w:rsidRPr="00FB1CBA">
        <w:rPr>
          <w:rFonts w:ascii="Times New Roman" w:eastAsia="Times New Roman" w:hAnsi="Times New Roman"/>
          <w:sz w:val="24"/>
          <w:szCs w:val="24"/>
        </w:rPr>
        <w:t xml:space="preserve"> </w:t>
      </w:r>
    </w:p>
    <w:p w:rsidR="00684085" w:rsidRDefault="00684085" w:rsidP="00684085">
      <w:pPr>
        <w:pStyle w:val="NormalWeb"/>
        <w:shd w:val="clear" w:color="auto" w:fill="FFFFFF"/>
        <w:spacing w:before="0" w:beforeAutospacing="0" w:after="240" w:afterAutospacing="0" w:line="319" w:lineRule="atLeast"/>
        <w:rPr>
          <w:rFonts w:ascii="Arial" w:hAnsi="Arial" w:cs="Arial"/>
          <w:color w:val="15161A"/>
        </w:rPr>
      </w:pPr>
      <w:r>
        <w:rPr>
          <w:rFonts w:ascii="Arial" w:hAnsi="Arial" w:cs="Arial"/>
          <w:color w:val="15161A"/>
        </w:rPr>
        <w:t>By </w:t>
      </w:r>
      <w:hyperlink r:id="rId5" w:history="1">
        <w:r>
          <w:rPr>
            <w:rStyle w:val="Hyperlink"/>
            <w:rFonts w:ascii="Arial" w:hAnsi="Arial" w:cs="Arial"/>
            <w:color w:val="7A2D2B"/>
          </w:rPr>
          <w:t>Stuart G. Baker</w:t>
        </w:r>
      </w:hyperlink>
      <w:r>
        <w:rPr>
          <w:rFonts w:ascii="Arial" w:hAnsi="Arial" w:cs="Arial"/>
          <w:color w:val="15161A"/>
        </w:rPr>
        <w:t>, 2019</w:t>
      </w:r>
    </w:p>
    <w:p w:rsidR="00684085" w:rsidRPr="00684085" w:rsidRDefault="00684085" w:rsidP="00684085">
      <w:pPr>
        <w:pStyle w:val="Heading3"/>
        <w:shd w:val="clear" w:color="auto" w:fill="FFFFFF"/>
        <w:spacing w:before="120" w:beforeAutospacing="0" w:after="120" w:afterAutospacing="0" w:line="288" w:lineRule="atLeast"/>
        <w:rPr>
          <w:color w:val="123E58"/>
          <w:sz w:val="24"/>
          <w:szCs w:val="24"/>
        </w:rPr>
      </w:pPr>
      <w:r w:rsidRPr="00684085">
        <w:rPr>
          <w:color w:val="123E58"/>
          <w:sz w:val="24"/>
          <w:szCs w:val="24"/>
        </w:rPr>
        <w:t>Introduction</w:t>
      </w:r>
    </w:p>
    <w:p w:rsidR="00684085" w:rsidRPr="00684085" w:rsidRDefault="00684085" w:rsidP="00684085">
      <w:pPr>
        <w:pStyle w:val="NormalWeb"/>
        <w:shd w:val="clear" w:color="auto" w:fill="FFFFFF"/>
        <w:spacing w:before="0" w:beforeAutospacing="0" w:after="240" w:afterAutospacing="0" w:line="319" w:lineRule="atLeast"/>
        <w:rPr>
          <w:color w:val="15161A"/>
        </w:rPr>
      </w:pPr>
      <w:r w:rsidRPr="00684085">
        <w:rPr>
          <w:color w:val="15161A"/>
        </w:rPr>
        <w:t>This software supports the mathematical investigation into estimating the fraction of cancers detected on screening that are overdiagnosed.</w:t>
      </w:r>
    </w:p>
    <w:p w:rsidR="00684085" w:rsidRPr="00684085" w:rsidRDefault="00684085" w:rsidP="00684085">
      <w:pPr>
        <w:pStyle w:val="Heading3"/>
        <w:shd w:val="clear" w:color="auto" w:fill="FFFFFF"/>
        <w:spacing w:before="120" w:beforeAutospacing="0" w:after="120" w:afterAutospacing="0" w:line="288" w:lineRule="atLeast"/>
        <w:rPr>
          <w:color w:val="123E58"/>
          <w:sz w:val="24"/>
          <w:szCs w:val="24"/>
        </w:rPr>
      </w:pPr>
      <w:r w:rsidRPr="00684085">
        <w:rPr>
          <w:color w:val="123E58"/>
          <w:sz w:val="24"/>
          <w:szCs w:val="24"/>
        </w:rPr>
        <w:t>References</w:t>
      </w:r>
    </w:p>
    <w:p w:rsidR="00684085" w:rsidRPr="00684085" w:rsidRDefault="00684085" w:rsidP="00684085">
      <w:pPr>
        <w:pStyle w:val="NormalWeb"/>
        <w:shd w:val="clear" w:color="auto" w:fill="FFFFFF"/>
        <w:spacing w:before="0" w:beforeAutospacing="0" w:after="240" w:afterAutospacing="0" w:line="319" w:lineRule="atLeast"/>
        <w:rPr>
          <w:color w:val="15161A"/>
        </w:rPr>
      </w:pPr>
      <w:r w:rsidRPr="00684085">
        <w:rPr>
          <w:color w:val="15161A"/>
        </w:rPr>
        <w:t>Baker SG and Prorok PC.</w:t>
      </w:r>
      <w:r w:rsidRPr="00684085">
        <w:t xml:space="preserve"> </w:t>
      </w:r>
      <w:r>
        <w:t>Overdiagnosis in cancer screening: Improved excess incidence estimation</w:t>
      </w:r>
    </w:p>
    <w:p w:rsidR="00876553" w:rsidRPr="00684085" w:rsidRDefault="00876553" w:rsidP="005B2E01">
      <w:pPr>
        <w:tabs>
          <w:tab w:val="left" w:pos="2054"/>
        </w:tabs>
        <w:spacing w:line="240" w:lineRule="auto"/>
        <w:rPr>
          <w:rFonts w:ascii="Times New Roman" w:hAnsi="Times New Roman"/>
          <w:bCs/>
          <w:sz w:val="24"/>
          <w:szCs w:val="24"/>
        </w:rPr>
      </w:pPr>
    </w:p>
    <w:p w:rsidR="000A218C" w:rsidRPr="00684085" w:rsidRDefault="000A218C" w:rsidP="000A218C">
      <w:pPr>
        <w:spacing w:before="100" w:beforeAutospacing="1" w:after="100" w:afterAutospacing="1" w:line="240" w:lineRule="auto"/>
        <w:rPr>
          <w:rFonts w:ascii="Times New Roman" w:eastAsia="Times New Roman" w:hAnsi="Times New Roman"/>
          <w:sz w:val="24"/>
          <w:szCs w:val="24"/>
        </w:rPr>
      </w:pPr>
      <w:r w:rsidRPr="00684085">
        <w:rPr>
          <w:rFonts w:ascii="Times New Roman" w:eastAsia="Times New Roman" w:hAnsi="Times New Roman"/>
          <w:b/>
          <w:sz w:val="24"/>
          <w:szCs w:val="24"/>
        </w:rPr>
        <w:t xml:space="preserve">Requirement: </w:t>
      </w:r>
      <w:r w:rsidRPr="00684085">
        <w:rPr>
          <w:rFonts w:ascii="Times New Roman" w:eastAsia="Times New Roman" w:hAnsi="Times New Roman"/>
          <w:sz w:val="24"/>
          <w:szCs w:val="24"/>
        </w:rPr>
        <w:t xml:space="preserve"> Mathematica Version 11 or later</w:t>
      </w:r>
    </w:p>
    <w:p w:rsidR="000A218C" w:rsidRPr="00FB1CBA" w:rsidRDefault="008677D3" w:rsidP="00927AD3">
      <w:pPr>
        <w:spacing w:after="0" w:line="240" w:lineRule="auto"/>
        <w:rPr>
          <w:rFonts w:ascii="Times New Roman" w:eastAsia="Times New Roman" w:hAnsi="Times New Roman"/>
          <w:b/>
          <w:sz w:val="24"/>
          <w:szCs w:val="24"/>
        </w:rPr>
      </w:pPr>
      <w:r w:rsidRPr="00FB1CBA">
        <w:rPr>
          <w:rFonts w:ascii="Times New Roman" w:eastAsia="Times New Roman" w:hAnsi="Times New Roman"/>
          <w:b/>
          <w:sz w:val="24"/>
          <w:szCs w:val="24"/>
        </w:rPr>
        <w:t>To run the program</w:t>
      </w:r>
    </w:p>
    <w:p w:rsidR="00927AD3" w:rsidRPr="00FB1CBA" w:rsidRDefault="00927AD3" w:rsidP="00927AD3">
      <w:pPr>
        <w:spacing w:after="0" w:line="240" w:lineRule="auto"/>
        <w:rPr>
          <w:rFonts w:ascii="Times New Roman" w:eastAsia="Times New Roman" w:hAnsi="Times New Roman"/>
          <w:sz w:val="24"/>
          <w:szCs w:val="24"/>
        </w:rPr>
      </w:pPr>
    </w:p>
    <w:p w:rsidR="000A218C" w:rsidRPr="00FB1CBA" w:rsidRDefault="000A218C" w:rsidP="00927AD3">
      <w:pPr>
        <w:spacing w:after="0" w:line="240" w:lineRule="auto"/>
        <w:rPr>
          <w:rFonts w:ascii="Times New Roman" w:eastAsia="Times New Roman" w:hAnsi="Times New Roman"/>
          <w:sz w:val="24"/>
          <w:szCs w:val="24"/>
        </w:rPr>
      </w:pPr>
    </w:p>
    <w:tbl>
      <w:tblPr>
        <w:tblW w:w="16320" w:type="dxa"/>
        <w:tblBorders>
          <w:top w:val="single" w:sz="6" w:space="0" w:color="CCCCCC"/>
          <w:left w:val="single" w:sz="6" w:space="0" w:color="CCCCCC"/>
          <w:bottom w:val="single" w:sz="6" w:space="0" w:color="CCCCCC"/>
          <w:right w:val="single" w:sz="6" w:space="0" w:color="CCCCCC"/>
        </w:tblBorders>
        <w:shd w:val="clear" w:color="auto" w:fill="FFFFFF"/>
        <w:tblCellMar>
          <w:left w:w="240" w:type="dxa"/>
          <w:right w:w="0" w:type="dxa"/>
        </w:tblCellMar>
        <w:tblLook w:val="04A0" w:firstRow="1" w:lastRow="0" w:firstColumn="1" w:lastColumn="0" w:noHBand="0" w:noVBand="1"/>
      </w:tblPr>
      <w:tblGrid>
        <w:gridCol w:w="2362"/>
        <w:gridCol w:w="13958"/>
      </w:tblGrid>
      <w:tr w:rsidR="001A35D9" w:rsidRPr="00FB1CBA" w:rsidTr="00FB1CBA">
        <w:tc>
          <w:tcPr>
            <w:tcW w:w="2362" w:type="dxa"/>
            <w:tcBorders>
              <w:top w:val="nil"/>
              <w:left w:val="nil"/>
              <w:bottom w:val="nil"/>
              <w:right w:val="nil"/>
            </w:tcBorders>
            <w:shd w:val="clear" w:color="auto" w:fill="FFFFFF"/>
            <w:tcMar>
              <w:top w:w="75" w:type="dxa"/>
              <w:left w:w="150" w:type="dxa"/>
              <w:bottom w:w="75" w:type="dxa"/>
              <w:right w:w="150" w:type="dxa"/>
            </w:tcMar>
            <w:vAlign w:val="center"/>
            <w:hideMark/>
          </w:tcPr>
          <w:p w:rsidR="000A218C" w:rsidRPr="00FB1CBA" w:rsidRDefault="000A218C" w:rsidP="000A218C">
            <w:pPr>
              <w:spacing w:after="0" w:line="319" w:lineRule="atLeast"/>
              <w:rPr>
                <w:rFonts w:ascii="Trebuchet MS" w:eastAsia="Times New Roman" w:hAnsi="Trebuchet MS"/>
                <w:color w:val="444444"/>
                <w:sz w:val="24"/>
                <w:szCs w:val="24"/>
              </w:rPr>
            </w:pPr>
            <w:r w:rsidRPr="00FB1CBA">
              <w:rPr>
                <w:rFonts w:ascii="Trebuchet MS" w:eastAsia="Times New Roman" w:hAnsi="Trebuchet MS"/>
                <w:i/>
                <w:iCs/>
                <w:color w:val="444444"/>
                <w:sz w:val="24"/>
                <w:szCs w:val="24"/>
              </w:rPr>
              <w:t>copy</w:t>
            </w:r>
          </w:p>
        </w:tc>
        <w:tc>
          <w:tcPr>
            <w:tcW w:w="0" w:type="auto"/>
            <w:tcBorders>
              <w:top w:val="nil"/>
              <w:left w:val="nil"/>
              <w:bottom w:val="nil"/>
              <w:right w:val="nil"/>
            </w:tcBorders>
            <w:shd w:val="clear" w:color="auto" w:fill="FFFFFF"/>
            <w:tcMar>
              <w:top w:w="75" w:type="dxa"/>
              <w:left w:w="150" w:type="dxa"/>
              <w:bottom w:w="75" w:type="dxa"/>
              <w:right w:w="150" w:type="dxa"/>
            </w:tcMar>
            <w:vAlign w:val="center"/>
            <w:hideMark/>
          </w:tcPr>
          <w:p w:rsidR="000A218C" w:rsidRPr="00FB1CBA" w:rsidRDefault="000A218C" w:rsidP="000A218C">
            <w:pPr>
              <w:spacing w:after="0" w:line="319" w:lineRule="atLeast"/>
              <w:rPr>
                <w:rFonts w:ascii="Trebuchet MS" w:eastAsia="Times New Roman" w:hAnsi="Trebuchet MS"/>
                <w:color w:val="444444"/>
                <w:sz w:val="24"/>
                <w:szCs w:val="24"/>
              </w:rPr>
            </w:pPr>
            <w:r w:rsidRPr="00FB1CBA">
              <w:rPr>
                <w:rFonts w:ascii="Trebuchet MS" w:eastAsia="Times New Roman" w:hAnsi="Trebuchet MS"/>
                <w:color w:val="444444"/>
                <w:sz w:val="24"/>
                <w:szCs w:val="24"/>
              </w:rPr>
              <w:t>all files into some folder called "FOLDER"</w:t>
            </w:r>
          </w:p>
        </w:tc>
      </w:tr>
      <w:tr w:rsidR="001A35D9" w:rsidRPr="00FB1CBA" w:rsidTr="001E6044">
        <w:trPr>
          <w:trHeight w:val="501"/>
        </w:trPr>
        <w:tc>
          <w:tcPr>
            <w:tcW w:w="0" w:type="auto"/>
            <w:tcBorders>
              <w:top w:val="nil"/>
              <w:left w:val="nil"/>
              <w:bottom w:val="nil"/>
              <w:right w:val="nil"/>
            </w:tcBorders>
            <w:shd w:val="clear" w:color="auto" w:fill="F5F5F5"/>
            <w:tcMar>
              <w:top w:w="75" w:type="dxa"/>
              <w:left w:w="150" w:type="dxa"/>
              <w:bottom w:w="75" w:type="dxa"/>
              <w:right w:w="150" w:type="dxa"/>
            </w:tcMar>
            <w:vAlign w:val="center"/>
            <w:hideMark/>
          </w:tcPr>
          <w:p w:rsidR="000A218C" w:rsidRPr="00FB1CBA" w:rsidRDefault="000A218C" w:rsidP="000A218C">
            <w:pPr>
              <w:spacing w:after="0" w:line="319" w:lineRule="atLeast"/>
              <w:rPr>
                <w:rFonts w:ascii="Trebuchet MS" w:eastAsia="Times New Roman" w:hAnsi="Trebuchet MS"/>
                <w:color w:val="444444"/>
                <w:sz w:val="24"/>
                <w:szCs w:val="24"/>
              </w:rPr>
            </w:pPr>
            <w:r w:rsidRPr="00FB1CBA">
              <w:rPr>
                <w:rFonts w:ascii="Trebuchet MS" w:eastAsia="Times New Roman" w:hAnsi="Trebuchet MS"/>
                <w:i/>
                <w:iCs/>
                <w:color w:val="444444"/>
                <w:sz w:val="24"/>
                <w:szCs w:val="24"/>
              </w:rPr>
              <w:t>start</w:t>
            </w:r>
          </w:p>
        </w:tc>
        <w:tc>
          <w:tcPr>
            <w:tcW w:w="0" w:type="auto"/>
            <w:tcBorders>
              <w:top w:val="nil"/>
              <w:left w:val="nil"/>
              <w:bottom w:val="nil"/>
              <w:right w:val="nil"/>
            </w:tcBorders>
            <w:shd w:val="clear" w:color="auto" w:fill="F5F5F5"/>
            <w:tcMar>
              <w:top w:w="75" w:type="dxa"/>
              <w:left w:w="150" w:type="dxa"/>
              <w:bottom w:w="75" w:type="dxa"/>
              <w:right w:w="150" w:type="dxa"/>
            </w:tcMar>
            <w:vAlign w:val="center"/>
            <w:hideMark/>
          </w:tcPr>
          <w:p w:rsidR="000A218C" w:rsidRPr="00FB1CBA" w:rsidRDefault="000A218C" w:rsidP="000A218C">
            <w:pPr>
              <w:spacing w:after="0" w:line="319" w:lineRule="atLeast"/>
              <w:rPr>
                <w:rFonts w:ascii="Trebuchet MS" w:eastAsia="Times New Roman" w:hAnsi="Trebuchet MS"/>
                <w:color w:val="444444"/>
                <w:sz w:val="24"/>
                <w:szCs w:val="24"/>
              </w:rPr>
            </w:pPr>
            <w:r w:rsidRPr="00FB1CBA">
              <w:rPr>
                <w:rFonts w:ascii="Trebuchet MS" w:eastAsia="Times New Roman" w:hAnsi="Trebuchet MS"/>
                <w:color w:val="444444"/>
                <w:sz w:val="24"/>
                <w:szCs w:val="24"/>
              </w:rPr>
              <w:t>a new Mathematica session</w:t>
            </w:r>
          </w:p>
        </w:tc>
      </w:tr>
      <w:tr w:rsidR="001A35D9" w:rsidRPr="00FB1CBA" w:rsidTr="000A218C">
        <w:tc>
          <w:tcPr>
            <w:tcW w:w="0" w:type="auto"/>
            <w:tcBorders>
              <w:top w:val="nil"/>
              <w:left w:val="nil"/>
              <w:bottom w:val="nil"/>
              <w:right w:val="nil"/>
            </w:tcBorders>
            <w:shd w:val="clear" w:color="auto" w:fill="FFFFFF"/>
            <w:tcMar>
              <w:top w:w="75" w:type="dxa"/>
              <w:left w:w="150" w:type="dxa"/>
              <w:bottom w:w="75" w:type="dxa"/>
              <w:right w:w="150" w:type="dxa"/>
            </w:tcMar>
            <w:vAlign w:val="center"/>
            <w:hideMark/>
          </w:tcPr>
          <w:p w:rsidR="000A218C" w:rsidRPr="00FB1CBA" w:rsidRDefault="000A218C" w:rsidP="000A218C">
            <w:pPr>
              <w:spacing w:after="0" w:line="319" w:lineRule="atLeast"/>
              <w:rPr>
                <w:rFonts w:ascii="Trebuchet MS" w:eastAsia="Times New Roman" w:hAnsi="Trebuchet MS"/>
                <w:color w:val="444444"/>
                <w:sz w:val="24"/>
                <w:szCs w:val="24"/>
              </w:rPr>
            </w:pPr>
            <w:r w:rsidRPr="00FB1CBA">
              <w:rPr>
                <w:rFonts w:ascii="Trebuchet MS" w:eastAsia="Times New Roman" w:hAnsi="Trebuchet MS"/>
                <w:i/>
                <w:iCs/>
                <w:color w:val="444444"/>
                <w:sz w:val="24"/>
                <w:szCs w:val="24"/>
              </w:rPr>
              <w:t>type</w:t>
            </w:r>
            <w:r w:rsidRPr="00FB1CBA">
              <w:rPr>
                <w:rFonts w:ascii="Trebuchet MS" w:eastAsia="Times New Roman" w:hAnsi="Trebuchet MS"/>
                <w:color w:val="444444"/>
                <w:sz w:val="24"/>
                <w:szCs w:val="24"/>
              </w:rPr>
              <w:t>  </w:t>
            </w:r>
          </w:p>
        </w:tc>
        <w:tc>
          <w:tcPr>
            <w:tcW w:w="0" w:type="auto"/>
            <w:tcBorders>
              <w:top w:val="nil"/>
              <w:left w:val="nil"/>
              <w:bottom w:val="nil"/>
              <w:right w:val="nil"/>
            </w:tcBorders>
            <w:shd w:val="clear" w:color="auto" w:fill="FFFFFF"/>
            <w:tcMar>
              <w:top w:w="75" w:type="dxa"/>
              <w:left w:w="150" w:type="dxa"/>
              <w:bottom w:w="75" w:type="dxa"/>
              <w:right w:w="150" w:type="dxa"/>
            </w:tcMar>
            <w:vAlign w:val="center"/>
            <w:hideMark/>
          </w:tcPr>
          <w:p w:rsidR="000A218C" w:rsidRPr="00FB1CBA" w:rsidRDefault="000A218C" w:rsidP="000A218C">
            <w:pPr>
              <w:spacing w:after="0" w:line="319" w:lineRule="atLeast"/>
              <w:rPr>
                <w:rFonts w:ascii="Trebuchet MS" w:eastAsia="Times New Roman" w:hAnsi="Trebuchet MS"/>
                <w:color w:val="444444"/>
                <w:sz w:val="24"/>
                <w:szCs w:val="24"/>
              </w:rPr>
            </w:pPr>
            <w:proofErr w:type="spellStart"/>
            <w:r w:rsidRPr="00FB1CBA">
              <w:rPr>
                <w:rFonts w:ascii="Trebuchet MS" w:eastAsia="Times New Roman" w:hAnsi="Trebuchet MS"/>
                <w:color w:val="444444"/>
                <w:sz w:val="24"/>
                <w:szCs w:val="24"/>
              </w:rPr>
              <w:t>SetDirectory</w:t>
            </w:r>
            <w:proofErr w:type="spellEnd"/>
            <w:r w:rsidRPr="00FB1CBA">
              <w:rPr>
                <w:rFonts w:ascii="Trebuchet MS" w:eastAsia="Times New Roman" w:hAnsi="Trebuchet MS"/>
                <w:color w:val="444444"/>
                <w:sz w:val="24"/>
                <w:szCs w:val="24"/>
              </w:rPr>
              <w:t>["FOLDER"]</w:t>
            </w:r>
          </w:p>
        </w:tc>
      </w:tr>
      <w:tr w:rsidR="001A35D9" w:rsidRPr="00FB1CBA" w:rsidTr="000A218C">
        <w:tc>
          <w:tcPr>
            <w:tcW w:w="0" w:type="auto"/>
            <w:tcBorders>
              <w:top w:val="nil"/>
              <w:left w:val="nil"/>
              <w:bottom w:val="nil"/>
              <w:right w:val="nil"/>
            </w:tcBorders>
            <w:shd w:val="clear" w:color="auto" w:fill="F5F5F5"/>
            <w:tcMar>
              <w:top w:w="75" w:type="dxa"/>
              <w:left w:w="150" w:type="dxa"/>
              <w:bottom w:w="75" w:type="dxa"/>
              <w:right w:w="150" w:type="dxa"/>
            </w:tcMar>
            <w:vAlign w:val="center"/>
            <w:hideMark/>
          </w:tcPr>
          <w:p w:rsidR="000A218C" w:rsidRPr="00FB1CBA" w:rsidRDefault="000A218C" w:rsidP="000A218C">
            <w:pPr>
              <w:spacing w:after="0" w:line="319" w:lineRule="atLeast"/>
              <w:rPr>
                <w:rFonts w:ascii="Trebuchet MS" w:eastAsia="Times New Roman" w:hAnsi="Trebuchet MS"/>
                <w:color w:val="444444"/>
                <w:sz w:val="24"/>
                <w:szCs w:val="24"/>
              </w:rPr>
            </w:pPr>
            <w:r w:rsidRPr="00FB1CBA">
              <w:rPr>
                <w:rFonts w:ascii="Trebuchet MS" w:eastAsia="Times New Roman" w:hAnsi="Trebuchet MS"/>
                <w:i/>
                <w:iCs/>
                <w:color w:val="444444"/>
                <w:sz w:val="24"/>
                <w:szCs w:val="24"/>
              </w:rPr>
              <w:t>type</w:t>
            </w:r>
          </w:p>
        </w:tc>
        <w:tc>
          <w:tcPr>
            <w:tcW w:w="0" w:type="auto"/>
            <w:tcBorders>
              <w:top w:val="nil"/>
              <w:left w:val="nil"/>
              <w:bottom w:val="nil"/>
              <w:right w:val="nil"/>
            </w:tcBorders>
            <w:shd w:val="clear" w:color="auto" w:fill="F5F5F5"/>
            <w:tcMar>
              <w:top w:w="75" w:type="dxa"/>
              <w:left w:w="150" w:type="dxa"/>
              <w:bottom w:w="75" w:type="dxa"/>
              <w:right w:w="150" w:type="dxa"/>
            </w:tcMar>
            <w:vAlign w:val="center"/>
            <w:hideMark/>
          </w:tcPr>
          <w:p w:rsidR="000A218C" w:rsidRPr="00FB1CBA" w:rsidRDefault="000A218C" w:rsidP="00F3568F">
            <w:pPr>
              <w:spacing w:after="0" w:line="319" w:lineRule="atLeast"/>
              <w:rPr>
                <w:rFonts w:ascii="Trebuchet MS" w:eastAsia="Times New Roman" w:hAnsi="Trebuchet MS"/>
                <w:color w:val="444444"/>
                <w:sz w:val="24"/>
                <w:szCs w:val="24"/>
              </w:rPr>
            </w:pPr>
            <w:r w:rsidRPr="00FB1CBA">
              <w:rPr>
                <w:rFonts w:ascii="Trebuchet MS" w:eastAsia="Times New Roman" w:hAnsi="Trebuchet MS"/>
                <w:color w:val="444444"/>
                <w:sz w:val="24"/>
                <w:szCs w:val="24"/>
              </w:rPr>
              <w:t>&lt;&lt;</w:t>
            </w:r>
            <w:proofErr w:type="spellStart"/>
            <w:r w:rsidR="00F3568F" w:rsidRPr="00FB1CBA">
              <w:rPr>
                <w:rFonts w:ascii="Trebuchet MS" w:eastAsia="Times New Roman" w:hAnsi="Trebuchet MS"/>
                <w:color w:val="444444"/>
                <w:sz w:val="24"/>
                <w:szCs w:val="24"/>
              </w:rPr>
              <w:t>o</w:t>
            </w:r>
            <w:r w:rsidR="00FB1CBA" w:rsidRPr="00FB1CBA">
              <w:rPr>
                <w:rFonts w:ascii="Trebuchet MS" w:eastAsia="Times New Roman" w:hAnsi="Trebuchet MS"/>
                <w:color w:val="444444"/>
                <w:sz w:val="24"/>
                <w:szCs w:val="24"/>
              </w:rPr>
              <w:t>verdiag</w:t>
            </w:r>
            <w:r w:rsidRPr="00FB1CBA">
              <w:rPr>
                <w:rFonts w:ascii="Trebuchet MS" w:eastAsia="Times New Roman" w:hAnsi="Trebuchet MS"/>
                <w:color w:val="444444"/>
                <w:sz w:val="24"/>
                <w:szCs w:val="24"/>
              </w:rPr>
              <w:t>.m</w:t>
            </w:r>
            <w:proofErr w:type="spellEnd"/>
          </w:p>
        </w:tc>
      </w:tr>
      <w:tr w:rsidR="001A35D9" w:rsidRPr="00FB1CBA" w:rsidTr="000A218C">
        <w:tc>
          <w:tcPr>
            <w:tcW w:w="0" w:type="auto"/>
            <w:tcBorders>
              <w:top w:val="nil"/>
              <w:left w:val="nil"/>
              <w:bottom w:val="nil"/>
              <w:right w:val="nil"/>
            </w:tcBorders>
            <w:shd w:val="clear" w:color="auto" w:fill="FFFFFF"/>
            <w:tcMar>
              <w:top w:w="75" w:type="dxa"/>
              <w:left w:w="150" w:type="dxa"/>
              <w:bottom w:w="75" w:type="dxa"/>
              <w:right w:w="150" w:type="dxa"/>
            </w:tcMar>
            <w:vAlign w:val="center"/>
            <w:hideMark/>
          </w:tcPr>
          <w:p w:rsidR="00782BEA" w:rsidRPr="00FB1CBA" w:rsidRDefault="00FB1CBA" w:rsidP="00F3568F">
            <w:pPr>
              <w:spacing w:after="0" w:line="319" w:lineRule="atLeast"/>
              <w:rPr>
                <w:rFonts w:ascii="Trebuchet MS" w:eastAsia="Times New Roman" w:hAnsi="Trebuchet MS"/>
                <w:i/>
                <w:iCs/>
                <w:color w:val="444444"/>
                <w:sz w:val="24"/>
                <w:szCs w:val="24"/>
              </w:rPr>
            </w:pPr>
            <w:r w:rsidRPr="00FB1CBA">
              <w:rPr>
                <w:rFonts w:ascii="Trebuchet MS" w:eastAsia="Times New Roman" w:hAnsi="Trebuchet MS"/>
                <w:i/>
                <w:iCs/>
                <w:color w:val="444444"/>
                <w:sz w:val="24"/>
                <w:szCs w:val="24"/>
              </w:rPr>
              <w:t>Estimate mean</w:t>
            </w:r>
          </w:p>
          <w:p w:rsidR="00782BEA" w:rsidRPr="00FB1CBA" w:rsidRDefault="00782BEA" w:rsidP="00F3568F">
            <w:pPr>
              <w:spacing w:after="0" w:line="319" w:lineRule="atLeast"/>
              <w:rPr>
                <w:rFonts w:ascii="Trebuchet MS" w:eastAsia="Times New Roman" w:hAnsi="Trebuchet MS"/>
                <w:i/>
                <w:iCs/>
                <w:color w:val="444444"/>
                <w:sz w:val="24"/>
                <w:szCs w:val="24"/>
              </w:rPr>
            </w:pPr>
            <w:r w:rsidRPr="00FB1CBA">
              <w:rPr>
                <w:rFonts w:ascii="Trebuchet MS" w:eastAsia="Times New Roman" w:hAnsi="Trebuchet MS"/>
                <w:i/>
                <w:iCs/>
                <w:color w:val="444444"/>
                <w:sz w:val="24"/>
                <w:szCs w:val="24"/>
              </w:rPr>
              <w:t xml:space="preserve"> </w:t>
            </w:r>
            <w:r w:rsidR="00FB1CBA" w:rsidRPr="00FB1CBA">
              <w:rPr>
                <w:rFonts w:ascii="Trebuchet MS" w:eastAsia="Times New Roman" w:hAnsi="Trebuchet MS"/>
                <w:i/>
                <w:iCs/>
                <w:color w:val="444444"/>
                <w:sz w:val="24"/>
                <w:szCs w:val="24"/>
              </w:rPr>
              <w:t>Lead time</w:t>
            </w:r>
          </w:p>
          <w:p w:rsidR="00782BEA" w:rsidRPr="00FB1CBA" w:rsidRDefault="00782BEA" w:rsidP="00F3568F">
            <w:pPr>
              <w:spacing w:after="0" w:line="319" w:lineRule="atLeast"/>
              <w:rPr>
                <w:rFonts w:ascii="Trebuchet MS" w:eastAsia="Times New Roman" w:hAnsi="Trebuchet MS"/>
                <w:i/>
                <w:iCs/>
                <w:color w:val="444444"/>
                <w:sz w:val="24"/>
                <w:szCs w:val="24"/>
              </w:rPr>
            </w:pPr>
          </w:p>
          <w:p w:rsidR="000A218C" w:rsidRPr="00FB1CBA" w:rsidRDefault="000A218C" w:rsidP="00F3568F">
            <w:pPr>
              <w:spacing w:after="0" w:line="319" w:lineRule="atLeast"/>
              <w:rPr>
                <w:rFonts w:ascii="Trebuchet MS" w:eastAsia="Times New Roman" w:hAnsi="Trebuchet MS"/>
                <w:color w:val="444444"/>
                <w:sz w:val="24"/>
                <w:szCs w:val="24"/>
              </w:rPr>
            </w:pPr>
          </w:p>
        </w:tc>
        <w:tc>
          <w:tcPr>
            <w:tcW w:w="0" w:type="auto"/>
            <w:tcBorders>
              <w:top w:val="nil"/>
              <w:left w:val="nil"/>
              <w:bottom w:val="nil"/>
              <w:right w:val="nil"/>
            </w:tcBorders>
            <w:shd w:val="clear" w:color="auto" w:fill="FFFFFF"/>
            <w:tcMar>
              <w:top w:w="75" w:type="dxa"/>
              <w:left w:w="150" w:type="dxa"/>
              <w:bottom w:w="75" w:type="dxa"/>
              <w:right w:w="150" w:type="dxa"/>
            </w:tcMar>
            <w:vAlign w:val="center"/>
            <w:hideMark/>
          </w:tcPr>
          <w:p w:rsidR="001C685C" w:rsidRDefault="00FB1CBA" w:rsidP="000A218C">
            <w:pPr>
              <w:spacing w:after="0" w:line="319" w:lineRule="atLeast"/>
              <w:rPr>
                <w:rFonts w:ascii="Trebuchet MS" w:eastAsia="Times New Roman" w:hAnsi="Trebuchet MS"/>
                <w:color w:val="444444"/>
                <w:sz w:val="24"/>
                <w:szCs w:val="24"/>
              </w:rPr>
            </w:pPr>
            <w:proofErr w:type="spellStart"/>
            <w:r w:rsidRPr="00FB1CBA">
              <w:rPr>
                <w:rFonts w:ascii="Trebuchet MS" w:eastAsia="Times New Roman" w:hAnsi="Trebuchet MS"/>
                <w:color w:val="444444"/>
                <w:sz w:val="24"/>
                <w:szCs w:val="24"/>
              </w:rPr>
              <w:t>MeanLeadTime</w:t>
            </w:r>
            <w:proofErr w:type="spellEnd"/>
            <w:r w:rsidRPr="00FB1CBA">
              <w:rPr>
                <w:rFonts w:ascii="Trebuchet MS" w:eastAsia="Times New Roman" w:hAnsi="Trebuchet MS"/>
                <w:color w:val="444444"/>
                <w:sz w:val="24"/>
                <w:szCs w:val="24"/>
              </w:rPr>
              <w:t>[</w:t>
            </w:r>
            <w:proofErr w:type="spellStart"/>
            <w:proofErr w:type="gramStart"/>
            <w:r w:rsidRPr="00FB1CBA">
              <w:rPr>
                <w:rFonts w:ascii="Trebuchet MS" w:eastAsia="Times New Roman" w:hAnsi="Trebuchet MS"/>
                <w:color w:val="444444"/>
                <w:sz w:val="24"/>
                <w:szCs w:val="24"/>
              </w:rPr>
              <w:t>datavec,m</w:t>
            </w:r>
            <w:proofErr w:type="gramEnd"/>
            <w:r w:rsidRPr="00FB1CBA">
              <w:rPr>
                <w:rFonts w:ascii="Trebuchet MS" w:eastAsia="Times New Roman" w:hAnsi="Trebuchet MS"/>
                <w:color w:val="444444"/>
                <w:sz w:val="24"/>
                <w:szCs w:val="24"/>
              </w:rPr>
              <w:t>,NewFitQ</w:t>
            </w:r>
            <w:proofErr w:type="spellEnd"/>
            <w:r w:rsidRPr="00FB1CBA">
              <w:rPr>
                <w:rFonts w:ascii="Trebuchet MS" w:eastAsia="Times New Roman" w:hAnsi="Trebuchet MS"/>
                <w:color w:val="444444"/>
                <w:sz w:val="24"/>
                <w:szCs w:val="24"/>
              </w:rPr>
              <w:t xml:space="preserve">-&gt;True, </w:t>
            </w:r>
            <w:proofErr w:type="spellStart"/>
            <w:r w:rsidRPr="00FB1CBA">
              <w:rPr>
                <w:rFonts w:ascii="Trebuchet MS" w:eastAsia="Times New Roman" w:hAnsi="Trebuchet MS"/>
                <w:color w:val="444444"/>
                <w:sz w:val="24"/>
                <w:szCs w:val="24"/>
              </w:rPr>
              <w:t>MaxBoot</w:t>
            </w:r>
            <w:proofErr w:type="spellEnd"/>
            <w:r w:rsidRPr="00FB1CBA">
              <w:rPr>
                <w:rFonts w:ascii="Trebuchet MS" w:eastAsia="Times New Roman" w:hAnsi="Trebuchet MS"/>
                <w:color w:val="444444"/>
                <w:sz w:val="24"/>
                <w:szCs w:val="24"/>
              </w:rPr>
              <w:t>-&gt;1000</w:t>
            </w:r>
            <w:r w:rsidR="00684BFF">
              <w:rPr>
                <w:rFonts w:ascii="Trebuchet MS" w:eastAsia="Times New Roman" w:hAnsi="Trebuchet MS"/>
                <w:color w:val="444444"/>
                <w:sz w:val="24"/>
                <w:szCs w:val="24"/>
              </w:rPr>
              <w:t>,Method-&gt;2</w:t>
            </w:r>
            <w:r w:rsidR="001C685C" w:rsidRPr="00FB1CBA">
              <w:rPr>
                <w:rFonts w:ascii="Trebuchet MS" w:eastAsia="Times New Roman" w:hAnsi="Trebuchet MS"/>
                <w:color w:val="444444"/>
                <w:sz w:val="24"/>
                <w:szCs w:val="24"/>
              </w:rPr>
              <w:t>]</w:t>
            </w:r>
          </w:p>
          <w:p w:rsidR="00684BFF" w:rsidRPr="00FB1CBA" w:rsidRDefault="00684BFF" w:rsidP="000A218C">
            <w:pPr>
              <w:spacing w:after="0" w:line="319" w:lineRule="atLeast"/>
              <w:rPr>
                <w:rFonts w:ascii="Trebuchet MS" w:eastAsia="Times New Roman" w:hAnsi="Trebuchet MS"/>
                <w:color w:val="444444"/>
                <w:sz w:val="24"/>
                <w:szCs w:val="24"/>
              </w:rPr>
            </w:pPr>
            <w:r>
              <w:rPr>
                <w:rFonts w:ascii="Trebuchet MS" w:eastAsia="Times New Roman" w:hAnsi="Trebuchet MS"/>
                <w:color w:val="444444"/>
                <w:sz w:val="24"/>
                <w:szCs w:val="24"/>
              </w:rPr>
              <w:t>where m is unassigned symbol</w:t>
            </w:r>
          </w:p>
          <w:p w:rsidR="000A218C" w:rsidRPr="00FB1CBA" w:rsidRDefault="000A218C" w:rsidP="00FB1CBA">
            <w:pPr>
              <w:spacing w:after="0" w:line="319" w:lineRule="atLeast"/>
              <w:rPr>
                <w:rFonts w:ascii="Trebuchet MS" w:eastAsia="Times New Roman" w:hAnsi="Trebuchet MS"/>
                <w:color w:val="444444"/>
                <w:sz w:val="24"/>
                <w:szCs w:val="24"/>
              </w:rPr>
            </w:pPr>
          </w:p>
        </w:tc>
      </w:tr>
      <w:tr w:rsidR="001A35D9" w:rsidRPr="00FB1CBA" w:rsidTr="000A218C">
        <w:tc>
          <w:tcPr>
            <w:tcW w:w="0" w:type="auto"/>
            <w:tcBorders>
              <w:top w:val="nil"/>
              <w:left w:val="nil"/>
              <w:bottom w:val="nil"/>
              <w:right w:val="nil"/>
            </w:tcBorders>
            <w:shd w:val="clear" w:color="auto" w:fill="FFFFFF"/>
            <w:tcMar>
              <w:top w:w="75" w:type="dxa"/>
              <w:left w:w="150" w:type="dxa"/>
              <w:bottom w:w="75" w:type="dxa"/>
              <w:right w:w="150" w:type="dxa"/>
            </w:tcMar>
            <w:vAlign w:val="center"/>
          </w:tcPr>
          <w:p w:rsidR="00F3568F" w:rsidRPr="00FB1CBA" w:rsidRDefault="001A35D9" w:rsidP="00F3568F">
            <w:pPr>
              <w:spacing w:after="0" w:line="319" w:lineRule="atLeast"/>
              <w:rPr>
                <w:rFonts w:ascii="Trebuchet MS" w:eastAsia="Times New Roman" w:hAnsi="Trebuchet MS"/>
                <w:i/>
                <w:iCs/>
                <w:color w:val="444444"/>
                <w:sz w:val="24"/>
                <w:szCs w:val="24"/>
              </w:rPr>
            </w:pPr>
            <w:r w:rsidRPr="00FB1CBA">
              <w:rPr>
                <w:rFonts w:ascii="Trebuchet MS" w:eastAsia="Times New Roman" w:hAnsi="Trebuchet MS"/>
                <w:i/>
                <w:iCs/>
                <w:color w:val="444444"/>
                <w:sz w:val="24"/>
                <w:szCs w:val="24"/>
              </w:rPr>
              <w:t>To reproduce</w:t>
            </w:r>
            <w:r w:rsidR="00FB1CBA" w:rsidRPr="00FB1CBA">
              <w:rPr>
                <w:rFonts w:ascii="Trebuchet MS" w:eastAsia="Times New Roman" w:hAnsi="Trebuchet MS"/>
                <w:i/>
                <w:iCs/>
                <w:color w:val="444444"/>
                <w:sz w:val="24"/>
                <w:szCs w:val="24"/>
              </w:rPr>
              <w:t xml:space="preserve"> all</w:t>
            </w:r>
            <w:r w:rsidR="00302565" w:rsidRPr="00FB1CBA">
              <w:rPr>
                <w:rFonts w:ascii="Trebuchet MS" w:eastAsia="Times New Roman" w:hAnsi="Trebuchet MS"/>
                <w:i/>
                <w:iCs/>
                <w:color w:val="444444"/>
                <w:sz w:val="24"/>
                <w:szCs w:val="24"/>
              </w:rPr>
              <w:t xml:space="preserve"> </w:t>
            </w:r>
          </w:p>
          <w:p w:rsidR="00302565" w:rsidRPr="00FB1CBA" w:rsidRDefault="001A35D9" w:rsidP="00F3568F">
            <w:pPr>
              <w:spacing w:after="0" w:line="319" w:lineRule="atLeast"/>
              <w:rPr>
                <w:rFonts w:ascii="Trebuchet MS" w:eastAsia="Times New Roman" w:hAnsi="Trebuchet MS"/>
                <w:i/>
                <w:iCs/>
                <w:color w:val="444444"/>
                <w:sz w:val="24"/>
                <w:szCs w:val="24"/>
              </w:rPr>
            </w:pPr>
            <w:r w:rsidRPr="00FB1CBA">
              <w:rPr>
                <w:rFonts w:ascii="Trebuchet MS" w:eastAsia="Times New Roman" w:hAnsi="Trebuchet MS"/>
                <w:i/>
                <w:iCs/>
                <w:color w:val="444444"/>
                <w:sz w:val="24"/>
                <w:szCs w:val="24"/>
              </w:rPr>
              <w:t>analys</w:t>
            </w:r>
            <w:r w:rsidR="00FB1CBA" w:rsidRPr="00FB1CBA">
              <w:rPr>
                <w:rFonts w:ascii="Trebuchet MS" w:eastAsia="Times New Roman" w:hAnsi="Trebuchet MS"/>
                <w:i/>
                <w:iCs/>
                <w:color w:val="444444"/>
                <w:sz w:val="24"/>
                <w:szCs w:val="24"/>
              </w:rPr>
              <w:t>e</w:t>
            </w:r>
            <w:r w:rsidRPr="00FB1CBA">
              <w:rPr>
                <w:rFonts w:ascii="Trebuchet MS" w:eastAsia="Times New Roman" w:hAnsi="Trebuchet MS"/>
                <w:i/>
                <w:iCs/>
                <w:color w:val="444444"/>
                <w:sz w:val="24"/>
                <w:szCs w:val="24"/>
              </w:rPr>
              <w:t xml:space="preserve">s </w:t>
            </w:r>
          </w:p>
          <w:p w:rsidR="00F3568F" w:rsidRPr="00FB1CBA" w:rsidRDefault="00F3568F" w:rsidP="00F3568F">
            <w:pPr>
              <w:spacing w:after="0" w:line="319" w:lineRule="atLeast"/>
              <w:rPr>
                <w:rFonts w:ascii="Trebuchet MS" w:eastAsia="Times New Roman" w:hAnsi="Trebuchet MS"/>
                <w:i/>
                <w:iCs/>
                <w:color w:val="444444"/>
                <w:sz w:val="24"/>
                <w:szCs w:val="24"/>
              </w:rPr>
            </w:pPr>
          </w:p>
        </w:tc>
        <w:tc>
          <w:tcPr>
            <w:tcW w:w="0" w:type="auto"/>
            <w:tcBorders>
              <w:top w:val="nil"/>
              <w:left w:val="nil"/>
              <w:bottom w:val="nil"/>
              <w:right w:val="nil"/>
            </w:tcBorders>
            <w:shd w:val="clear" w:color="auto" w:fill="FFFFFF"/>
            <w:tcMar>
              <w:top w:w="75" w:type="dxa"/>
              <w:left w:w="150" w:type="dxa"/>
              <w:bottom w:w="75" w:type="dxa"/>
              <w:right w:w="150" w:type="dxa"/>
            </w:tcMar>
            <w:vAlign w:val="center"/>
          </w:tcPr>
          <w:p w:rsidR="00684BFF" w:rsidRDefault="00FB1CBA" w:rsidP="001C685C">
            <w:pPr>
              <w:spacing w:after="0" w:line="319" w:lineRule="atLeast"/>
              <w:rPr>
                <w:rFonts w:ascii="Trebuchet MS" w:eastAsia="Times New Roman" w:hAnsi="Trebuchet MS"/>
                <w:color w:val="444444"/>
                <w:sz w:val="24"/>
                <w:szCs w:val="24"/>
              </w:rPr>
            </w:pPr>
            <w:proofErr w:type="spellStart"/>
            <w:r w:rsidRPr="00FB1CBA">
              <w:rPr>
                <w:rFonts w:ascii="Trebuchet MS" w:eastAsia="Times New Roman" w:hAnsi="Trebuchet MS"/>
                <w:color w:val="444444"/>
                <w:sz w:val="24"/>
                <w:szCs w:val="24"/>
              </w:rPr>
              <w:t>Overdiag</w:t>
            </w:r>
            <w:proofErr w:type="spellEnd"/>
            <w:r w:rsidRPr="00FB1CBA">
              <w:rPr>
                <w:rFonts w:ascii="Trebuchet MS" w:eastAsia="Times New Roman" w:hAnsi="Trebuchet MS"/>
                <w:color w:val="444444"/>
                <w:sz w:val="24"/>
                <w:szCs w:val="24"/>
              </w:rPr>
              <w:t>[</w:t>
            </w:r>
            <w:r w:rsidR="000569E8">
              <w:rPr>
                <w:rFonts w:ascii="Trebuchet MS" w:eastAsia="Times New Roman" w:hAnsi="Trebuchet MS"/>
                <w:color w:val="444444"/>
                <w:sz w:val="24"/>
                <w:szCs w:val="24"/>
              </w:rPr>
              <w:t>{</w:t>
            </w:r>
            <w:proofErr w:type="spellStart"/>
            <w:proofErr w:type="gramStart"/>
            <w:r w:rsidR="000569E8">
              <w:rPr>
                <w:rFonts w:ascii="Trebuchet MS" w:eastAsia="Times New Roman" w:hAnsi="Trebuchet MS"/>
                <w:color w:val="444444"/>
                <w:sz w:val="24"/>
                <w:szCs w:val="24"/>
              </w:rPr>
              <w:t>y,</w:t>
            </w:r>
            <w:r w:rsidRPr="00FB1CBA">
              <w:rPr>
                <w:rFonts w:ascii="Trebuchet MS" w:eastAsia="Times New Roman" w:hAnsi="Trebuchet MS"/>
                <w:color w:val="444444"/>
                <w:sz w:val="24"/>
                <w:szCs w:val="24"/>
              </w:rPr>
              <w:t>m</w:t>
            </w:r>
            <w:proofErr w:type="spellEnd"/>
            <w:proofErr w:type="gramEnd"/>
            <w:r w:rsidR="000569E8">
              <w:rPr>
                <w:rFonts w:ascii="Trebuchet MS" w:eastAsia="Times New Roman" w:hAnsi="Trebuchet MS"/>
                <w:color w:val="444444"/>
                <w:sz w:val="24"/>
                <w:szCs w:val="24"/>
              </w:rPr>
              <w:t>},Fig-&gt;0,NewFitQ-&gt;True</w:t>
            </w:r>
            <w:r w:rsidR="00F3568F" w:rsidRPr="00FB1CBA">
              <w:rPr>
                <w:rFonts w:ascii="Trebuchet MS" w:eastAsia="Times New Roman" w:hAnsi="Trebuchet MS"/>
                <w:color w:val="444444"/>
                <w:sz w:val="24"/>
                <w:szCs w:val="24"/>
              </w:rPr>
              <w:t>]</w:t>
            </w:r>
            <w:r w:rsidR="001221E1" w:rsidRPr="00FB1CBA">
              <w:rPr>
                <w:rFonts w:ascii="Trebuchet MS" w:eastAsia="Times New Roman" w:hAnsi="Trebuchet MS"/>
                <w:color w:val="444444"/>
                <w:sz w:val="24"/>
                <w:szCs w:val="24"/>
              </w:rPr>
              <w:t xml:space="preserve"> </w:t>
            </w:r>
          </w:p>
          <w:p w:rsidR="001C685C" w:rsidRPr="00FB1CBA" w:rsidRDefault="00684BFF" w:rsidP="001C685C">
            <w:pPr>
              <w:spacing w:after="0" w:line="319" w:lineRule="atLeast"/>
              <w:rPr>
                <w:rFonts w:ascii="Trebuchet MS" w:eastAsia="Times New Roman" w:hAnsi="Trebuchet MS"/>
                <w:color w:val="444444"/>
                <w:sz w:val="24"/>
                <w:szCs w:val="24"/>
              </w:rPr>
            </w:pPr>
            <w:r>
              <w:rPr>
                <w:rFonts w:ascii="Trebuchet MS" w:eastAsia="Times New Roman" w:hAnsi="Trebuchet MS"/>
                <w:color w:val="444444"/>
                <w:sz w:val="24"/>
                <w:szCs w:val="24"/>
              </w:rPr>
              <w:t>where y and m are unassigned symbols</w:t>
            </w:r>
          </w:p>
          <w:p w:rsidR="008B026E" w:rsidRPr="00FB1CBA" w:rsidRDefault="008B026E" w:rsidP="00FB1CBA">
            <w:pPr>
              <w:spacing w:after="0" w:line="319" w:lineRule="atLeast"/>
              <w:rPr>
                <w:rFonts w:ascii="Trebuchet MS" w:eastAsia="Times New Roman" w:hAnsi="Trebuchet MS"/>
                <w:color w:val="444444"/>
                <w:sz w:val="24"/>
                <w:szCs w:val="24"/>
              </w:rPr>
            </w:pPr>
          </w:p>
        </w:tc>
      </w:tr>
      <w:tr w:rsidR="001A35D9" w:rsidRPr="00FB1CBA" w:rsidTr="000A218C">
        <w:tc>
          <w:tcPr>
            <w:tcW w:w="0" w:type="auto"/>
            <w:tcBorders>
              <w:top w:val="nil"/>
              <w:left w:val="nil"/>
              <w:bottom w:val="nil"/>
              <w:right w:val="nil"/>
            </w:tcBorders>
            <w:shd w:val="clear" w:color="auto" w:fill="FFFFFF"/>
            <w:tcMar>
              <w:top w:w="75" w:type="dxa"/>
              <w:left w:w="150" w:type="dxa"/>
              <w:bottom w:w="75" w:type="dxa"/>
              <w:right w:w="150" w:type="dxa"/>
            </w:tcMar>
            <w:vAlign w:val="center"/>
          </w:tcPr>
          <w:p w:rsidR="00302565" w:rsidRPr="00FB1CBA" w:rsidRDefault="00302565" w:rsidP="00302565">
            <w:pPr>
              <w:spacing w:after="0" w:line="319" w:lineRule="atLeast"/>
              <w:rPr>
                <w:rFonts w:ascii="Trebuchet MS" w:eastAsia="Times New Roman" w:hAnsi="Trebuchet MS"/>
                <w:i/>
                <w:iCs/>
                <w:color w:val="444444"/>
                <w:sz w:val="24"/>
                <w:szCs w:val="24"/>
              </w:rPr>
            </w:pPr>
          </w:p>
        </w:tc>
        <w:tc>
          <w:tcPr>
            <w:tcW w:w="0" w:type="auto"/>
            <w:tcBorders>
              <w:top w:val="nil"/>
              <w:left w:val="nil"/>
              <w:bottom w:val="nil"/>
              <w:right w:val="nil"/>
            </w:tcBorders>
            <w:shd w:val="clear" w:color="auto" w:fill="FFFFFF"/>
            <w:tcMar>
              <w:top w:w="75" w:type="dxa"/>
              <w:left w:w="150" w:type="dxa"/>
              <w:bottom w:w="75" w:type="dxa"/>
              <w:right w:w="150" w:type="dxa"/>
            </w:tcMar>
            <w:vAlign w:val="center"/>
          </w:tcPr>
          <w:p w:rsidR="00302565" w:rsidRPr="00FB1CBA" w:rsidRDefault="00302565" w:rsidP="00F3568F">
            <w:pPr>
              <w:spacing w:after="0" w:line="319" w:lineRule="atLeast"/>
              <w:rPr>
                <w:rFonts w:ascii="Trebuchet MS" w:eastAsia="Times New Roman" w:hAnsi="Trebuchet MS"/>
                <w:color w:val="444444"/>
                <w:sz w:val="24"/>
                <w:szCs w:val="24"/>
              </w:rPr>
            </w:pPr>
          </w:p>
        </w:tc>
      </w:tr>
    </w:tbl>
    <w:p w:rsidR="00FB1CBA" w:rsidRPr="00FB1CBA" w:rsidRDefault="00FB1CBA">
      <w:r w:rsidRPr="00FB1CBA">
        <w:br w:type="page"/>
      </w:r>
    </w:p>
    <w:tbl>
      <w:tblPr>
        <w:tblW w:w="16320" w:type="dxa"/>
        <w:tblBorders>
          <w:top w:val="single" w:sz="6" w:space="0" w:color="CCCCCC"/>
          <w:left w:val="single" w:sz="6" w:space="0" w:color="CCCCCC"/>
          <w:bottom w:val="single" w:sz="6" w:space="0" w:color="CCCCCC"/>
          <w:right w:val="single" w:sz="6" w:space="0" w:color="CCCCCC"/>
        </w:tblBorders>
        <w:shd w:val="clear" w:color="auto" w:fill="FFFFFF"/>
        <w:tblCellMar>
          <w:left w:w="240" w:type="dxa"/>
          <w:right w:w="0" w:type="dxa"/>
        </w:tblCellMar>
        <w:tblLook w:val="04A0" w:firstRow="1" w:lastRow="0" w:firstColumn="1" w:lastColumn="0" w:noHBand="0" w:noVBand="1"/>
      </w:tblPr>
      <w:tblGrid>
        <w:gridCol w:w="8160"/>
        <w:gridCol w:w="8160"/>
      </w:tblGrid>
      <w:tr w:rsidR="001A35D9" w:rsidRPr="00FB1CBA" w:rsidTr="000524B9">
        <w:tc>
          <w:tcPr>
            <w:tcW w:w="0" w:type="auto"/>
            <w:tcBorders>
              <w:top w:val="nil"/>
              <w:left w:val="nil"/>
              <w:bottom w:val="nil"/>
              <w:right w:val="nil"/>
            </w:tcBorders>
            <w:shd w:val="clear" w:color="auto" w:fill="FFFFFF"/>
            <w:tcMar>
              <w:top w:w="75" w:type="dxa"/>
              <w:left w:w="150" w:type="dxa"/>
              <w:bottom w:w="75" w:type="dxa"/>
              <w:right w:w="150" w:type="dxa"/>
            </w:tcMar>
            <w:vAlign w:val="center"/>
          </w:tcPr>
          <w:p w:rsidR="001A35D9" w:rsidRPr="00FB1CBA" w:rsidRDefault="001A35D9" w:rsidP="000524B9">
            <w:pPr>
              <w:spacing w:after="0" w:line="319" w:lineRule="atLeast"/>
              <w:rPr>
                <w:rFonts w:ascii="Trebuchet MS" w:eastAsia="Times New Roman" w:hAnsi="Trebuchet MS"/>
                <w:i/>
                <w:iCs/>
                <w:color w:val="444444"/>
                <w:sz w:val="24"/>
                <w:szCs w:val="24"/>
              </w:rPr>
            </w:pPr>
          </w:p>
        </w:tc>
        <w:tc>
          <w:tcPr>
            <w:tcW w:w="0" w:type="auto"/>
            <w:tcBorders>
              <w:top w:val="nil"/>
              <w:left w:val="nil"/>
              <w:bottom w:val="nil"/>
              <w:right w:val="nil"/>
            </w:tcBorders>
            <w:shd w:val="clear" w:color="auto" w:fill="FFFFFF"/>
            <w:tcMar>
              <w:top w:w="75" w:type="dxa"/>
              <w:left w:w="150" w:type="dxa"/>
              <w:bottom w:w="75" w:type="dxa"/>
              <w:right w:w="150" w:type="dxa"/>
            </w:tcMar>
            <w:vAlign w:val="center"/>
          </w:tcPr>
          <w:p w:rsidR="001A35D9" w:rsidRPr="00FB1CBA" w:rsidRDefault="001A35D9" w:rsidP="000524B9">
            <w:pPr>
              <w:spacing w:after="0" w:line="319" w:lineRule="atLeast"/>
              <w:rPr>
                <w:rFonts w:ascii="Trebuchet MS" w:eastAsia="Times New Roman" w:hAnsi="Trebuchet MS"/>
                <w:color w:val="444444"/>
                <w:sz w:val="24"/>
                <w:szCs w:val="24"/>
              </w:rPr>
            </w:pPr>
          </w:p>
        </w:tc>
      </w:tr>
    </w:tbl>
    <w:p w:rsidR="001A35D9" w:rsidRPr="00FB1CBA" w:rsidRDefault="001A35D9" w:rsidP="001A35D9">
      <w:pPr>
        <w:spacing w:after="0" w:line="240" w:lineRule="auto"/>
        <w:rPr>
          <w:rFonts w:ascii="Times New Roman" w:eastAsia="Times New Roman" w:hAnsi="Times New Roman"/>
          <w:b/>
          <w:sz w:val="24"/>
          <w:szCs w:val="24"/>
        </w:rPr>
      </w:pPr>
    </w:p>
    <w:p w:rsidR="00DD0FC0" w:rsidRPr="00FB1CBA" w:rsidRDefault="00FB1CBA" w:rsidP="00DD0FC0">
      <w:pPr>
        <w:pStyle w:val="Heading3"/>
        <w:shd w:val="clear" w:color="auto" w:fill="FFFFFF"/>
        <w:spacing w:before="120" w:beforeAutospacing="0" w:after="120" w:afterAutospacing="0" w:line="319" w:lineRule="atLeast"/>
        <w:rPr>
          <w:rFonts w:ascii="Trebuchet MS" w:hAnsi="Trebuchet MS"/>
          <w:color w:val="123E58"/>
          <w:sz w:val="36"/>
          <w:szCs w:val="36"/>
        </w:rPr>
      </w:pPr>
      <w:proofErr w:type="spellStart"/>
      <w:proofErr w:type="gramStart"/>
      <w:r w:rsidRPr="00FB1CBA">
        <w:rPr>
          <w:rFonts w:ascii="Trebuchet MS" w:hAnsi="Trebuchet MS"/>
          <w:color w:val="123E58"/>
          <w:sz w:val="36"/>
          <w:szCs w:val="36"/>
        </w:rPr>
        <w:t>MeanLeadTime</w:t>
      </w:r>
      <w:proofErr w:type="spellEnd"/>
      <w:r w:rsidR="00DD0FC0" w:rsidRPr="00FB1CBA">
        <w:rPr>
          <w:rFonts w:ascii="Trebuchet MS" w:hAnsi="Trebuchet MS"/>
          <w:color w:val="123E58"/>
          <w:sz w:val="36"/>
          <w:szCs w:val="36"/>
        </w:rPr>
        <w:t>[</w:t>
      </w:r>
      <w:proofErr w:type="gramEnd"/>
      <w:r w:rsidR="00DD0FC0" w:rsidRPr="00FB1CBA">
        <w:rPr>
          <w:rFonts w:ascii="Trebuchet MS" w:hAnsi="Trebuchet MS"/>
          <w:color w:val="123E58"/>
          <w:sz w:val="36"/>
          <w:szCs w:val="36"/>
        </w:rPr>
        <w:t xml:space="preserve">data, </w:t>
      </w:r>
      <w:r w:rsidRPr="00FB1CBA">
        <w:rPr>
          <w:rFonts w:ascii="Trebuchet MS" w:hAnsi="Trebuchet MS"/>
          <w:color w:val="123E58"/>
          <w:sz w:val="36"/>
          <w:szCs w:val="36"/>
        </w:rPr>
        <w:t>m,</w:t>
      </w:r>
      <w:r w:rsidR="002B0531" w:rsidRPr="00FB1CBA">
        <w:rPr>
          <w:rFonts w:ascii="Trebuchet MS" w:hAnsi="Trebuchet MS"/>
          <w:color w:val="123E58"/>
          <w:sz w:val="36"/>
          <w:szCs w:val="36"/>
        </w:rPr>
        <w:t xml:space="preserve"> </w:t>
      </w:r>
      <w:r w:rsidR="00DD0FC0" w:rsidRPr="00FB1CBA">
        <w:rPr>
          <w:rFonts w:ascii="Trebuchet MS" w:hAnsi="Trebuchet MS"/>
          <w:color w:val="123E58"/>
          <w:sz w:val="36"/>
          <w:szCs w:val="36"/>
        </w:rPr>
        <w:t>options] where</w:t>
      </w:r>
    </w:p>
    <w:tbl>
      <w:tblPr>
        <w:tblW w:w="16320" w:type="dxa"/>
        <w:tblBorders>
          <w:top w:val="single" w:sz="6" w:space="0" w:color="CCCCCC"/>
          <w:left w:val="single" w:sz="6" w:space="0" w:color="CCCCCC"/>
          <w:bottom w:val="single" w:sz="6" w:space="0" w:color="CCCCCC"/>
          <w:right w:val="single" w:sz="6" w:space="0" w:color="CCCCCC"/>
        </w:tblBorders>
        <w:tblCellMar>
          <w:left w:w="240" w:type="dxa"/>
          <w:right w:w="0" w:type="dxa"/>
        </w:tblCellMar>
        <w:tblLook w:val="04A0" w:firstRow="1" w:lastRow="0" w:firstColumn="1" w:lastColumn="0" w:noHBand="0" w:noVBand="1"/>
      </w:tblPr>
      <w:tblGrid>
        <w:gridCol w:w="3264"/>
        <w:gridCol w:w="3264"/>
        <w:gridCol w:w="9792"/>
      </w:tblGrid>
      <w:tr w:rsidR="00DD0FC0" w:rsidRPr="00FB1CBA" w:rsidTr="00DD0FC0">
        <w:trPr>
          <w:tblHeader/>
        </w:trPr>
        <w:tc>
          <w:tcPr>
            <w:tcW w:w="1000" w:type="pct"/>
            <w:tcBorders>
              <w:top w:val="nil"/>
              <w:left w:val="nil"/>
              <w:bottom w:val="nil"/>
              <w:right w:val="nil"/>
            </w:tcBorders>
            <w:shd w:val="clear" w:color="auto" w:fill="123E58"/>
            <w:tcMar>
              <w:top w:w="75" w:type="dxa"/>
              <w:left w:w="150" w:type="dxa"/>
              <w:bottom w:w="75" w:type="dxa"/>
              <w:right w:w="150" w:type="dxa"/>
            </w:tcMar>
            <w:vAlign w:val="center"/>
            <w:hideMark/>
          </w:tcPr>
          <w:p w:rsidR="00DD0FC0" w:rsidRPr="00FB1CBA" w:rsidRDefault="00DD0FC0">
            <w:pPr>
              <w:rPr>
                <w:rFonts w:ascii="Times New Roman" w:hAnsi="Times New Roman"/>
                <w:b/>
                <w:bCs/>
                <w:color w:val="FFFFFF"/>
                <w:sz w:val="24"/>
                <w:szCs w:val="24"/>
              </w:rPr>
            </w:pPr>
            <w:r w:rsidRPr="00FB1CBA">
              <w:rPr>
                <w:b/>
                <w:bCs/>
                <w:color w:val="FFFFFF"/>
              </w:rPr>
              <w:t>Option</w:t>
            </w:r>
          </w:p>
        </w:tc>
        <w:tc>
          <w:tcPr>
            <w:tcW w:w="1000" w:type="pct"/>
            <w:tcBorders>
              <w:top w:val="nil"/>
              <w:left w:val="nil"/>
              <w:bottom w:val="nil"/>
              <w:right w:val="nil"/>
            </w:tcBorders>
            <w:shd w:val="clear" w:color="auto" w:fill="123E58"/>
            <w:tcMar>
              <w:top w:w="75" w:type="dxa"/>
              <w:left w:w="150" w:type="dxa"/>
              <w:bottom w:w="75" w:type="dxa"/>
              <w:right w:w="150" w:type="dxa"/>
            </w:tcMar>
            <w:vAlign w:val="center"/>
            <w:hideMark/>
          </w:tcPr>
          <w:p w:rsidR="00DD0FC0" w:rsidRPr="00FB1CBA" w:rsidRDefault="00DD0FC0">
            <w:pPr>
              <w:rPr>
                <w:b/>
                <w:bCs/>
                <w:color w:val="FFFFFF"/>
              </w:rPr>
            </w:pPr>
            <w:r w:rsidRPr="00FB1CBA">
              <w:rPr>
                <w:b/>
                <w:bCs/>
                <w:color w:val="FFFFFF"/>
              </w:rPr>
              <w:t>Default</w:t>
            </w:r>
          </w:p>
        </w:tc>
        <w:tc>
          <w:tcPr>
            <w:tcW w:w="3000" w:type="pct"/>
            <w:tcBorders>
              <w:top w:val="nil"/>
              <w:left w:val="nil"/>
              <w:bottom w:val="nil"/>
              <w:right w:val="nil"/>
            </w:tcBorders>
            <w:shd w:val="clear" w:color="auto" w:fill="123E58"/>
            <w:tcMar>
              <w:top w:w="75" w:type="dxa"/>
              <w:left w:w="150" w:type="dxa"/>
              <w:bottom w:w="75" w:type="dxa"/>
              <w:right w:w="150" w:type="dxa"/>
            </w:tcMar>
            <w:vAlign w:val="center"/>
            <w:hideMark/>
          </w:tcPr>
          <w:p w:rsidR="00DD0FC0" w:rsidRPr="00FB1CBA" w:rsidRDefault="00DD0FC0">
            <w:pPr>
              <w:rPr>
                <w:b/>
                <w:bCs/>
                <w:color w:val="FFFFFF"/>
              </w:rPr>
            </w:pPr>
            <w:r w:rsidRPr="00FB1CBA">
              <w:rPr>
                <w:b/>
                <w:bCs/>
                <w:color w:val="FFFFFF"/>
              </w:rPr>
              <w:t>Explanation</w:t>
            </w:r>
          </w:p>
        </w:tc>
      </w:tr>
      <w:tr w:rsidR="00DD0FC0" w:rsidRPr="00FB1CBA" w:rsidTr="00DD0FC0">
        <w:tc>
          <w:tcPr>
            <w:tcW w:w="0" w:type="auto"/>
            <w:tcBorders>
              <w:top w:val="nil"/>
              <w:left w:val="nil"/>
              <w:bottom w:val="nil"/>
              <w:right w:val="nil"/>
            </w:tcBorders>
            <w:tcMar>
              <w:top w:w="75" w:type="dxa"/>
              <w:left w:w="150" w:type="dxa"/>
              <w:bottom w:w="75" w:type="dxa"/>
              <w:right w:w="150" w:type="dxa"/>
            </w:tcMar>
            <w:vAlign w:val="center"/>
            <w:hideMark/>
          </w:tcPr>
          <w:p w:rsidR="00DD0FC0" w:rsidRPr="00FB1CBA" w:rsidRDefault="00094470">
            <w:pPr>
              <w:spacing w:line="319" w:lineRule="atLeast"/>
            </w:pPr>
            <w:proofErr w:type="spellStart"/>
            <w:r w:rsidRPr="00FB1CBA">
              <w:t>MaxBoot</w:t>
            </w:r>
            <w:proofErr w:type="spellEnd"/>
          </w:p>
        </w:tc>
        <w:tc>
          <w:tcPr>
            <w:tcW w:w="0" w:type="auto"/>
            <w:tcBorders>
              <w:top w:val="nil"/>
              <w:left w:val="nil"/>
              <w:bottom w:val="nil"/>
              <w:right w:val="nil"/>
            </w:tcBorders>
            <w:tcMar>
              <w:top w:w="75" w:type="dxa"/>
              <w:left w:w="150" w:type="dxa"/>
              <w:bottom w:w="75" w:type="dxa"/>
              <w:right w:w="150" w:type="dxa"/>
            </w:tcMar>
            <w:vAlign w:val="center"/>
            <w:hideMark/>
          </w:tcPr>
          <w:p w:rsidR="00DD0FC0" w:rsidRPr="00FB1CBA" w:rsidRDefault="00094470">
            <w:pPr>
              <w:spacing w:line="319" w:lineRule="atLeast"/>
            </w:pPr>
            <w:r w:rsidRPr="00FB1CBA">
              <w:t>25</w:t>
            </w:r>
          </w:p>
        </w:tc>
        <w:tc>
          <w:tcPr>
            <w:tcW w:w="0" w:type="auto"/>
            <w:tcBorders>
              <w:top w:val="nil"/>
              <w:left w:val="nil"/>
              <w:bottom w:val="nil"/>
              <w:right w:val="nil"/>
            </w:tcBorders>
            <w:tcMar>
              <w:top w:w="75" w:type="dxa"/>
              <w:left w:w="150" w:type="dxa"/>
              <w:bottom w:w="75" w:type="dxa"/>
              <w:right w:w="150" w:type="dxa"/>
            </w:tcMar>
            <w:vAlign w:val="center"/>
            <w:hideMark/>
          </w:tcPr>
          <w:p w:rsidR="00697EDE" w:rsidRPr="00FB1CBA" w:rsidRDefault="00697EDE">
            <w:pPr>
              <w:spacing w:line="319" w:lineRule="atLeast"/>
            </w:pPr>
            <w:r w:rsidRPr="00FB1CBA">
              <w:t xml:space="preserve">Number of bootstrap iterations </w:t>
            </w:r>
          </w:p>
        </w:tc>
      </w:tr>
      <w:tr w:rsidR="00DD0FC0" w:rsidRPr="00FB1CBA" w:rsidTr="00DD0FC0">
        <w:tc>
          <w:tcPr>
            <w:tcW w:w="0" w:type="auto"/>
            <w:tcBorders>
              <w:top w:val="nil"/>
              <w:left w:val="nil"/>
              <w:bottom w:val="nil"/>
              <w:right w:val="nil"/>
            </w:tcBorders>
            <w:shd w:val="clear" w:color="auto" w:fill="F5F5F5"/>
            <w:tcMar>
              <w:top w:w="75" w:type="dxa"/>
              <w:left w:w="150" w:type="dxa"/>
              <w:bottom w:w="75" w:type="dxa"/>
              <w:right w:w="150" w:type="dxa"/>
            </w:tcMar>
            <w:vAlign w:val="center"/>
            <w:hideMark/>
          </w:tcPr>
          <w:p w:rsidR="00DD0FC0" w:rsidRPr="00FB1CBA" w:rsidRDefault="00DD0FC0">
            <w:pPr>
              <w:spacing w:line="319" w:lineRule="atLeast"/>
            </w:pPr>
            <w:proofErr w:type="spellStart"/>
            <w:r w:rsidRPr="00FB1CBA">
              <w:t>NewFitQ</w:t>
            </w:r>
            <w:proofErr w:type="spellEnd"/>
          </w:p>
        </w:tc>
        <w:tc>
          <w:tcPr>
            <w:tcW w:w="0" w:type="auto"/>
            <w:tcBorders>
              <w:top w:val="nil"/>
              <w:left w:val="nil"/>
              <w:bottom w:val="nil"/>
              <w:right w:val="nil"/>
            </w:tcBorders>
            <w:shd w:val="clear" w:color="auto" w:fill="F5F5F5"/>
            <w:tcMar>
              <w:top w:w="75" w:type="dxa"/>
              <w:left w:w="150" w:type="dxa"/>
              <w:bottom w:w="75" w:type="dxa"/>
              <w:right w:w="150" w:type="dxa"/>
            </w:tcMar>
            <w:vAlign w:val="center"/>
            <w:hideMark/>
          </w:tcPr>
          <w:p w:rsidR="00DD0FC0" w:rsidRPr="00FB1CBA" w:rsidRDefault="00CB09CC">
            <w:pPr>
              <w:spacing w:line="319" w:lineRule="atLeast"/>
            </w:pPr>
            <w:r w:rsidRPr="00FB1CBA">
              <w:t>True</w:t>
            </w:r>
          </w:p>
        </w:tc>
        <w:tc>
          <w:tcPr>
            <w:tcW w:w="0" w:type="auto"/>
            <w:tcBorders>
              <w:top w:val="nil"/>
              <w:left w:val="nil"/>
              <w:bottom w:val="nil"/>
              <w:right w:val="nil"/>
            </w:tcBorders>
            <w:shd w:val="clear" w:color="auto" w:fill="F5F5F5"/>
            <w:tcMar>
              <w:top w:w="75" w:type="dxa"/>
              <w:left w:w="150" w:type="dxa"/>
              <w:bottom w:w="75" w:type="dxa"/>
              <w:right w:w="150" w:type="dxa"/>
            </w:tcMar>
            <w:vAlign w:val="center"/>
            <w:hideMark/>
          </w:tcPr>
          <w:p w:rsidR="00DD0FC0" w:rsidRPr="00FB1CBA" w:rsidRDefault="00CB09CC">
            <w:pPr>
              <w:spacing w:line="319" w:lineRule="atLeast"/>
            </w:pPr>
            <w:proofErr w:type="gramStart"/>
            <w:r w:rsidRPr="00FB1CBA">
              <w:t>True  (</w:t>
            </w:r>
            <w:proofErr w:type="gramEnd"/>
            <w:r w:rsidRPr="00FB1CBA">
              <w:t>first fit) or False (later fit)</w:t>
            </w:r>
          </w:p>
        </w:tc>
      </w:tr>
    </w:tbl>
    <w:p w:rsidR="00DD0FC0" w:rsidRPr="00FB1CBA" w:rsidRDefault="00DD0FC0" w:rsidP="00DD0FC0">
      <w:pPr>
        <w:pStyle w:val="NormalWeb"/>
        <w:shd w:val="clear" w:color="auto" w:fill="FFFFFF"/>
        <w:spacing w:before="0" w:beforeAutospacing="0" w:after="240" w:afterAutospacing="0" w:line="319" w:lineRule="atLeast"/>
        <w:rPr>
          <w:rFonts w:ascii="Trebuchet MS" w:hAnsi="Trebuchet MS"/>
          <w:color w:val="444444"/>
        </w:rPr>
      </w:pPr>
      <w:r w:rsidRPr="00FB1CBA">
        <w:rPr>
          <w:rFonts w:ascii="Trebuchet MS" w:hAnsi="Trebuchet MS"/>
          <w:b/>
          <w:bCs/>
          <w:color w:val="444444"/>
        </w:rPr>
        <w:t>data </w:t>
      </w:r>
      <w:proofErr w:type="gramStart"/>
      <w:r w:rsidRPr="00FB1CBA">
        <w:rPr>
          <w:rFonts w:ascii="Trebuchet MS" w:hAnsi="Trebuchet MS"/>
          <w:color w:val="444444"/>
        </w:rPr>
        <w:t>=  {</w:t>
      </w:r>
      <w:proofErr w:type="gramEnd"/>
      <w:r w:rsidR="00FB1CBA" w:rsidRPr="00FB1CBA">
        <w:rPr>
          <w:rFonts w:ascii="Trebuchet MS" w:hAnsi="Trebuchet MS"/>
          <w:color w:val="444444"/>
        </w:rPr>
        <w:t>{n</w:t>
      </w:r>
      <w:r w:rsidR="00FB1CBA" w:rsidRPr="00412CBD">
        <w:rPr>
          <w:rFonts w:ascii="Trebuchet MS" w:hAnsi="Trebuchet MS"/>
          <w:color w:val="444444"/>
          <w:vertAlign w:val="subscript"/>
        </w:rPr>
        <w:t>1</w:t>
      </w:r>
      <w:r w:rsidR="00FB1CBA" w:rsidRPr="00FB1CBA">
        <w:rPr>
          <w:rFonts w:ascii="Trebuchet MS" w:hAnsi="Trebuchet MS"/>
          <w:color w:val="444444"/>
        </w:rPr>
        <w:t>,n</w:t>
      </w:r>
      <w:r w:rsidR="00FB1CBA" w:rsidRPr="00412CBD">
        <w:rPr>
          <w:rFonts w:ascii="Trebuchet MS" w:hAnsi="Trebuchet MS"/>
          <w:color w:val="444444"/>
          <w:vertAlign w:val="subscript"/>
        </w:rPr>
        <w:t>2</w:t>
      </w:r>
      <w:r w:rsidR="00FB1CBA" w:rsidRPr="00FB1CBA">
        <w:rPr>
          <w:rFonts w:ascii="Trebuchet MS" w:hAnsi="Trebuchet MS"/>
          <w:color w:val="444444"/>
        </w:rPr>
        <w:t>,</w:t>
      </w:r>
      <w:r w:rsidR="00412CBD" w:rsidRPr="00412CBD">
        <w:rPr>
          <w:rFonts w:ascii="Trebuchet MS" w:hAnsi="Trebuchet MS"/>
          <w:color w:val="444444"/>
        </w:rPr>
        <w:t xml:space="preserve"> </w:t>
      </w:r>
      <w:r w:rsidR="00412CBD" w:rsidRPr="00FB1CBA">
        <w:rPr>
          <w:rFonts w:ascii="Trebuchet MS" w:hAnsi="Trebuchet MS"/>
          <w:color w:val="444444"/>
        </w:rPr>
        <w:t>n</w:t>
      </w:r>
      <w:r w:rsidR="00412CBD" w:rsidRPr="00412CBD">
        <w:rPr>
          <w:rFonts w:ascii="Trebuchet MS" w:hAnsi="Trebuchet MS"/>
          <w:color w:val="444444"/>
          <w:vertAlign w:val="subscript"/>
        </w:rPr>
        <w:t>3</w:t>
      </w:r>
      <w:r w:rsidR="00412CBD" w:rsidRPr="00FB1CBA">
        <w:rPr>
          <w:rFonts w:ascii="Trebuchet MS" w:hAnsi="Trebuchet MS"/>
          <w:color w:val="444444"/>
        </w:rPr>
        <w:t>,</w:t>
      </w:r>
      <w:r w:rsidR="00412CBD" w:rsidRPr="00412CBD">
        <w:rPr>
          <w:rFonts w:ascii="Trebuchet MS" w:hAnsi="Trebuchet MS"/>
          <w:color w:val="444444"/>
        </w:rPr>
        <w:t xml:space="preserve"> </w:t>
      </w:r>
      <w:r w:rsidR="00412CBD" w:rsidRPr="00FB1CBA">
        <w:rPr>
          <w:rFonts w:ascii="Trebuchet MS" w:hAnsi="Trebuchet MS"/>
          <w:color w:val="444444"/>
        </w:rPr>
        <w:t>n</w:t>
      </w:r>
      <w:r w:rsidR="00412CBD">
        <w:rPr>
          <w:rFonts w:ascii="Trebuchet MS" w:hAnsi="Trebuchet MS"/>
          <w:color w:val="444444"/>
          <w:vertAlign w:val="subscript"/>
        </w:rPr>
        <w:t>4</w:t>
      </w:r>
      <w:r w:rsidR="00412CBD">
        <w:rPr>
          <w:rFonts w:ascii="Trebuchet MS" w:hAnsi="Trebuchet MS"/>
          <w:color w:val="444444"/>
        </w:rPr>
        <w:t>}</w:t>
      </w:r>
      <w:r w:rsidR="00FB1CBA" w:rsidRPr="00FB1CBA">
        <w:rPr>
          <w:rFonts w:ascii="Trebuchet MS" w:hAnsi="Trebuchet MS"/>
          <w:color w:val="444444"/>
        </w:rPr>
        <w:t>, name,k0, z0, age</w:t>
      </w:r>
      <w:r w:rsidRPr="00FB1CBA">
        <w:rPr>
          <w:rFonts w:ascii="Trebuchet MS" w:hAnsi="Trebuchet MS"/>
          <w:color w:val="444444"/>
        </w:rPr>
        <w:t>},</w:t>
      </w:r>
    </w:p>
    <w:tbl>
      <w:tblPr>
        <w:tblW w:w="16560" w:type="dxa"/>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3312"/>
        <w:gridCol w:w="13248"/>
      </w:tblGrid>
      <w:tr w:rsidR="00DD0FC0" w:rsidRPr="00FB1CBA" w:rsidTr="00DD0FC0">
        <w:tc>
          <w:tcPr>
            <w:tcW w:w="1000" w:type="pct"/>
            <w:tcBorders>
              <w:top w:val="nil"/>
              <w:left w:val="nil"/>
              <w:bottom w:val="nil"/>
              <w:right w:val="nil"/>
            </w:tcBorders>
            <w:tcMar>
              <w:top w:w="75" w:type="dxa"/>
              <w:left w:w="150" w:type="dxa"/>
              <w:bottom w:w="75" w:type="dxa"/>
              <w:right w:w="150" w:type="dxa"/>
            </w:tcMar>
            <w:vAlign w:val="center"/>
            <w:hideMark/>
          </w:tcPr>
          <w:p w:rsidR="00DD0FC0" w:rsidRPr="00FB1CBA" w:rsidRDefault="001A1070">
            <w:pPr>
              <w:spacing w:line="319" w:lineRule="atLeast"/>
              <w:rPr>
                <w:rFonts w:ascii="Times New Roman" w:hAnsi="Times New Roman"/>
              </w:rPr>
            </w:pPr>
            <w:proofErr w:type="spellStart"/>
            <w:r>
              <w:rPr>
                <w:rFonts w:ascii="Times New Roman" w:hAnsi="Times New Roman"/>
              </w:rPr>
              <w:t>n</w:t>
            </w:r>
            <w:r w:rsidR="00FB1CBA" w:rsidRPr="00412CBD">
              <w:rPr>
                <w:rFonts w:ascii="Times New Roman" w:hAnsi="Times New Roman"/>
                <w:vertAlign w:val="subscript"/>
              </w:rPr>
              <w:t>j</w:t>
            </w:r>
            <w:proofErr w:type="spellEnd"/>
          </w:p>
        </w:tc>
        <w:tc>
          <w:tcPr>
            <w:tcW w:w="4000" w:type="pct"/>
            <w:tcBorders>
              <w:top w:val="nil"/>
              <w:left w:val="nil"/>
              <w:bottom w:val="nil"/>
              <w:right w:val="nil"/>
            </w:tcBorders>
            <w:tcMar>
              <w:top w:w="75" w:type="dxa"/>
              <w:left w:w="150" w:type="dxa"/>
              <w:bottom w:w="75" w:type="dxa"/>
              <w:right w:w="150" w:type="dxa"/>
            </w:tcMar>
            <w:vAlign w:val="center"/>
            <w:hideMark/>
          </w:tcPr>
          <w:p w:rsidR="00216760" w:rsidRPr="00FB1CBA" w:rsidRDefault="00A314D5">
            <w:pPr>
              <w:spacing w:line="319" w:lineRule="atLeast"/>
            </w:pPr>
            <w:r>
              <w:t>N</w:t>
            </w:r>
            <w:r w:rsidR="00FB1CBA" w:rsidRPr="00FB1CBA">
              <w:t>umber of clinical cancers in</w:t>
            </w:r>
            <w:r>
              <w:t xml:space="preserve"> time</w:t>
            </w:r>
            <w:r w:rsidR="00FB1CBA" w:rsidRPr="00FB1CBA">
              <w:t xml:space="preserve"> interval j after last screen</w:t>
            </w:r>
            <w:r w:rsidR="00216760" w:rsidRPr="00FB1CBA">
              <w:t xml:space="preserve">.  </w:t>
            </w:r>
          </w:p>
          <w:p w:rsidR="00216760" w:rsidRPr="00FB1CBA" w:rsidRDefault="00216760">
            <w:pPr>
              <w:spacing w:line="319" w:lineRule="atLeast"/>
            </w:pPr>
          </w:p>
        </w:tc>
      </w:tr>
      <w:tr w:rsidR="00DD0FC0" w:rsidRPr="00FB1CBA" w:rsidTr="00DD0FC0">
        <w:tc>
          <w:tcPr>
            <w:tcW w:w="0" w:type="auto"/>
            <w:tcBorders>
              <w:top w:val="nil"/>
              <w:left w:val="nil"/>
              <w:bottom w:val="nil"/>
              <w:right w:val="nil"/>
            </w:tcBorders>
            <w:shd w:val="clear" w:color="auto" w:fill="F5F5F5"/>
            <w:tcMar>
              <w:top w:w="75" w:type="dxa"/>
              <w:left w:w="150" w:type="dxa"/>
              <w:bottom w:w="75" w:type="dxa"/>
              <w:right w:w="150" w:type="dxa"/>
            </w:tcMar>
            <w:vAlign w:val="center"/>
            <w:hideMark/>
          </w:tcPr>
          <w:p w:rsidR="00DD0FC0" w:rsidRPr="00FB1CBA" w:rsidRDefault="00FB1CBA">
            <w:pPr>
              <w:spacing w:line="319" w:lineRule="atLeast"/>
            </w:pPr>
            <w:r w:rsidRPr="00FB1CBA">
              <w:t>name</w:t>
            </w:r>
          </w:p>
        </w:tc>
        <w:tc>
          <w:tcPr>
            <w:tcW w:w="0" w:type="auto"/>
            <w:tcBorders>
              <w:top w:val="nil"/>
              <w:left w:val="nil"/>
              <w:bottom w:val="nil"/>
              <w:right w:val="nil"/>
            </w:tcBorders>
            <w:shd w:val="clear" w:color="auto" w:fill="F5F5F5"/>
            <w:tcMar>
              <w:top w:w="75" w:type="dxa"/>
              <w:left w:w="150" w:type="dxa"/>
              <w:bottom w:w="75" w:type="dxa"/>
              <w:right w:w="150" w:type="dxa"/>
            </w:tcMar>
            <w:vAlign w:val="center"/>
            <w:hideMark/>
          </w:tcPr>
          <w:p w:rsidR="00DD0FC0" w:rsidRPr="00FB1CBA" w:rsidRDefault="00412CBD">
            <w:pPr>
              <w:spacing w:line="319" w:lineRule="atLeast"/>
            </w:pPr>
            <w:r w:rsidRPr="00FB1CBA">
              <w:t>N</w:t>
            </w:r>
            <w:r>
              <w:t>ame of data set</w:t>
            </w:r>
          </w:p>
        </w:tc>
      </w:tr>
      <w:tr w:rsidR="00DD0FC0" w:rsidRPr="00FB1CBA" w:rsidTr="00DD0FC0">
        <w:tc>
          <w:tcPr>
            <w:tcW w:w="0" w:type="auto"/>
            <w:tcBorders>
              <w:top w:val="nil"/>
              <w:left w:val="nil"/>
              <w:bottom w:val="nil"/>
              <w:right w:val="nil"/>
            </w:tcBorders>
            <w:tcMar>
              <w:top w:w="75" w:type="dxa"/>
              <w:left w:w="150" w:type="dxa"/>
              <w:bottom w:w="75" w:type="dxa"/>
              <w:right w:w="150" w:type="dxa"/>
            </w:tcMar>
            <w:vAlign w:val="center"/>
            <w:hideMark/>
          </w:tcPr>
          <w:p w:rsidR="00DD0FC0" w:rsidRPr="00FB1CBA" w:rsidRDefault="00FB1CBA">
            <w:pPr>
              <w:spacing w:line="319" w:lineRule="atLeast"/>
            </w:pPr>
            <w:r w:rsidRPr="00FB1CBA">
              <w:t>k</w:t>
            </w:r>
            <w:r w:rsidR="00DD0FC0" w:rsidRPr="00FB1CBA">
              <w:t>0</w:t>
            </w:r>
          </w:p>
        </w:tc>
        <w:tc>
          <w:tcPr>
            <w:tcW w:w="0" w:type="auto"/>
            <w:tcBorders>
              <w:top w:val="nil"/>
              <w:left w:val="nil"/>
              <w:bottom w:val="nil"/>
              <w:right w:val="nil"/>
            </w:tcBorders>
            <w:tcMar>
              <w:top w:w="75" w:type="dxa"/>
              <w:left w:w="150" w:type="dxa"/>
              <w:bottom w:w="75" w:type="dxa"/>
              <w:right w:w="150" w:type="dxa"/>
            </w:tcMar>
            <w:vAlign w:val="center"/>
            <w:hideMark/>
          </w:tcPr>
          <w:p w:rsidR="00DD0FC0" w:rsidRPr="00FB1CBA" w:rsidRDefault="00AB0962">
            <w:pPr>
              <w:spacing w:line="319" w:lineRule="atLeast"/>
            </w:pPr>
            <w:r>
              <w:t>Number of y</w:t>
            </w:r>
            <w:r w:rsidR="00412CBD">
              <w:t>ears between last screen and penultimate screen</w:t>
            </w:r>
          </w:p>
        </w:tc>
      </w:tr>
      <w:tr w:rsidR="00DD0FC0" w:rsidRPr="00FB1CBA" w:rsidTr="00DD0FC0">
        <w:tc>
          <w:tcPr>
            <w:tcW w:w="0" w:type="auto"/>
            <w:tcBorders>
              <w:top w:val="nil"/>
              <w:left w:val="nil"/>
              <w:bottom w:val="nil"/>
              <w:right w:val="nil"/>
            </w:tcBorders>
            <w:shd w:val="clear" w:color="auto" w:fill="F5F5F5"/>
            <w:tcMar>
              <w:top w:w="75" w:type="dxa"/>
              <w:left w:w="150" w:type="dxa"/>
              <w:bottom w:w="75" w:type="dxa"/>
              <w:right w:w="150" w:type="dxa"/>
            </w:tcMar>
            <w:vAlign w:val="center"/>
            <w:hideMark/>
          </w:tcPr>
          <w:p w:rsidR="00DD0FC0" w:rsidRPr="00FB1CBA" w:rsidRDefault="00412CBD">
            <w:pPr>
              <w:spacing w:line="319" w:lineRule="atLeast"/>
            </w:pPr>
            <w:r>
              <w:t>z</w:t>
            </w:r>
            <w:r w:rsidR="00DD0FC0" w:rsidRPr="00FB1CBA">
              <w:t>0</w:t>
            </w:r>
          </w:p>
        </w:tc>
        <w:tc>
          <w:tcPr>
            <w:tcW w:w="0" w:type="auto"/>
            <w:tcBorders>
              <w:top w:val="nil"/>
              <w:left w:val="nil"/>
              <w:bottom w:val="nil"/>
              <w:right w:val="nil"/>
            </w:tcBorders>
            <w:shd w:val="clear" w:color="auto" w:fill="F5F5F5"/>
            <w:tcMar>
              <w:top w:w="75" w:type="dxa"/>
              <w:left w:w="150" w:type="dxa"/>
              <w:bottom w:w="75" w:type="dxa"/>
              <w:right w:w="150" w:type="dxa"/>
            </w:tcMar>
            <w:vAlign w:val="center"/>
            <w:hideMark/>
          </w:tcPr>
          <w:p w:rsidR="00DD0FC0" w:rsidRPr="00FB1CBA" w:rsidRDefault="00A314D5" w:rsidP="00216760">
            <w:pPr>
              <w:spacing w:line="319" w:lineRule="atLeast"/>
            </w:pPr>
            <w:r>
              <w:t>Time i</w:t>
            </w:r>
            <w:r w:rsidR="00AB0962">
              <w:t>nterval length</w:t>
            </w:r>
            <w:r>
              <w:t xml:space="preserve"> in years</w:t>
            </w:r>
            <w:r w:rsidR="00AB0962">
              <w:t xml:space="preserve"> (usually 1 year)</w:t>
            </w:r>
            <w:r>
              <w:t xml:space="preserve"> </w:t>
            </w:r>
          </w:p>
        </w:tc>
      </w:tr>
    </w:tbl>
    <w:p w:rsidR="00375280" w:rsidRPr="00FB1CBA" w:rsidRDefault="00375280" w:rsidP="00927AD3">
      <w:pPr>
        <w:spacing w:after="0" w:line="240" w:lineRule="auto"/>
        <w:rPr>
          <w:rFonts w:ascii="Times New Roman" w:eastAsia="Times New Roman" w:hAnsi="Times New Roman"/>
          <w:b/>
          <w:sz w:val="24"/>
          <w:szCs w:val="24"/>
        </w:rPr>
      </w:pPr>
    </w:p>
    <w:p w:rsidR="006258AA" w:rsidRPr="00FB1CBA" w:rsidRDefault="002B0531" w:rsidP="00927AD3">
      <w:pPr>
        <w:spacing w:after="0" w:line="240" w:lineRule="auto"/>
        <w:rPr>
          <w:rFonts w:ascii="Trebuchet MS" w:hAnsi="Trebuchet MS"/>
          <w:color w:val="444444"/>
        </w:rPr>
      </w:pPr>
      <w:r w:rsidRPr="00FB1CBA">
        <w:rPr>
          <w:rFonts w:ascii="Trebuchet MS" w:hAnsi="Trebuchet MS"/>
          <w:color w:val="444444"/>
        </w:rPr>
        <w:t xml:space="preserve"> </w:t>
      </w:r>
      <w:r w:rsidR="00A314D5">
        <w:rPr>
          <w:rFonts w:ascii="Trebuchet MS" w:hAnsi="Trebuchet MS"/>
          <w:color w:val="444444"/>
        </w:rPr>
        <w:t>m is an unassigned s</w:t>
      </w:r>
      <w:r w:rsidRPr="00FB1CBA">
        <w:rPr>
          <w:rFonts w:ascii="Trebuchet MS" w:hAnsi="Trebuchet MS"/>
          <w:color w:val="444444"/>
        </w:rPr>
        <w:t xml:space="preserve">ymbol </w:t>
      </w:r>
    </w:p>
    <w:p w:rsidR="001221E1" w:rsidRPr="00FB1CBA" w:rsidRDefault="001221E1" w:rsidP="00927AD3">
      <w:pPr>
        <w:spacing w:after="0" w:line="240" w:lineRule="auto"/>
        <w:rPr>
          <w:rFonts w:ascii="Trebuchet MS" w:hAnsi="Trebuchet MS"/>
          <w:color w:val="444444"/>
        </w:rPr>
      </w:pPr>
    </w:p>
    <w:p w:rsidR="001221E1" w:rsidRPr="00FB1CBA" w:rsidRDefault="001221E1" w:rsidP="00927AD3">
      <w:pPr>
        <w:spacing w:after="0" w:line="240" w:lineRule="auto"/>
        <w:rPr>
          <w:rFonts w:ascii="Trebuchet MS" w:hAnsi="Trebuchet MS"/>
          <w:color w:val="444444"/>
        </w:rPr>
      </w:pPr>
    </w:p>
    <w:p w:rsidR="001221E1" w:rsidRPr="00FB1CBA" w:rsidRDefault="001221E1" w:rsidP="00927AD3">
      <w:pPr>
        <w:spacing w:after="0" w:line="240" w:lineRule="auto"/>
        <w:rPr>
          <w:rFonts w:ascii="Trebuchet MS" w:hAnsi="Trebuchet MS"/>
          <w:color w:val="444444"/>
        </w:rPr>
      </w:pPr>
    </w:p>
    <w:p w:rsidR="001221E1" w:rsidRPr="00FB1CBA" w:rsidRDefault="001221E1" w:rsidP="00927AD3">
      <w:pPr>
        <w:spacing w:after="0" w:line="240" w:lineRule="auto"/>
        <w:rPr>
          <w:rFonts w:ascii="Trebuchet MS" w:hAnsi="Trebuchet MS"/>
          <w:color w:val="444444"/>
        </w:rPr>
      </w:pPr>
      <w:r w:rsidRPr="00FB1CBA">
        <w:rPr>
          <w:rFonts w:ascii="Trebuchet MS" w:hAnsi="Trebuchet MS"/>
          <w:color w:val="444444"/>
        </w:rPr>
        <w:br w:type="page"/>
      </w:r>
    </w:p>
    <w:p w:rsidR="00EA21BA" w:rsidRPr="00FB1CBA" w:rsidRDefault="00EA21BA" w:rsidP="007A26EF">
      <w:pPr>
        <w:spacing w:after="0" w:line="240" w:lineRule="auto"/>
        <w:rPr>
          <w:rFonts w:ascii="Times New Roman" w:eastAsia="Times New Roman" w:hAnsi="Times New Roman"/>
          <w:b/>
          <w:sz w:val="24"/>
          <w:szCs w:val="24"/>
        </w:rPr>
      </w:pPr>
    </w:p>
    <w:p w:rsidR="00EA21BA" w:rsidRPr="00FB1CBA" w:rsidRDefault="00EA21BA" w:rsidP="007A26EF">
      <w:pPr>
        <w:spacing w:after="0" w:line="240" w:lineRule="auto"/>
        <w:rPr>
          <w:rFonts w:ascii="Times New Roman" w:eastAsia="Times New Roman" w:hAnsi="Times New Roman"/>
          <w:b/>
          <w:sz w:val="24"/>
          <w:szCs w:val="24"/>
        </w:rPr>
      </w:pPr>
    </w:p>
    <w:p w:rsidR="001B3711" w:rsidRPr="00FB1CBA" w:rsidRDefault="009840EC" w:rsidP="007A26EF">
      <w:pPr>
        <w:spacing w:after="0" w:line="240" w:lineRule="auto"/>
        <w:rPr>
          <w:rFonts w:ascii="Times New Roman" w:eastAsia="Times New Roman" w:hAnsi="Times New Roman"/>
          <w:b/>
          <w:sz w:val="24"/>
          <w:szCs w:val="24"/>
        </w:rPr>
      </w:pPr>
      <w:r w:rsidRPr="00FB1CBA">
        <w:rPr>
          <w:rFonts w:ascii="Times New Roman" w:eastAsia="Times New Roman" w:hAnsi="Times New Roman"/>
          <w:b/>
          <w:sz w:val="24"/>
          <w:szCs w:val="24"/>
        </w:rPr>
        <w:t>Downloads</w:t>
      </w:r>
    </w:p>
    <w:p w:rsidR="00726FDD" w:rsidRPr="00FB1CBA" w:rsidRDefault="00726FDD" w:rsidP="00726FDD">
      <w:pPr>
        <w:spacing w:after="0" w:line="240" w:lineRule="auto"/>
        <w:rPr>
          <w:rFonts w:ascii="Times New Roman" w:eastAsia="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9"/>
        <w:gridCol w:w="6767"/>
      </w:tblGrid>
      <w:tr w:rsidR="00726FDD" w:rsidRPr="00FB1CBA" w:rsidTr="00C436E6">
        <w:tc>
          <w:tcPr>
            <w:tcW w:w="2809" w:type="dxa"/>
          </w:tcPr>
          <w:p w:rsidR="00726FDD" w:rsidRPr="00FB1CBA" w:rsidRDefault="00A055C5" w:rsidP="00180FA8">
            <w:pPr>
              <w:spacing w:after="0" w:line="240" w:lineRule="auto"/>
              <w:rPr>
                <w:rFonts w:ascii="Times New Roman" w:eastAsia="Times New Roman" w:hAnsi="Times New Roman"/>
                <w:sz w:val="24"/>
                <w:szCs w:val="24"/>
              </w:rPr>
            </w:pPr>
            <w:proofErr w:type="spellStart"/>
            <w:r>
              <w:rPr>
                <w:rFonts w:ascii="Times New Roman" w:eastAsia="Times New Roman" w:hAnsi="Times New Roman"/>
                <w:sz w:val="24"/>
                <w:szCs w:val="24"/>
              </w:rPr>
              <w:t>overdiag</w:t>
            </w:r>
            <w:r w:rsidR="00726FDD" w:rsidRPr="00FB1CBA">
              <w:rPr>
                <w:rFonts w:ascii="Times New Roman" w:eastAsia="Times New Roman" w:hAnsi="Times New Roman"/>
                <w:sz w:val="24"/>
                <w:szCs w:val="24"/>
              </w:rPr>
              <w:t>.m</w:t>
            </w:r>
            <w:proofErr w:type="spellEnd"/>
          </w:p>
        </w:tc>
        <w:tc>
          <w:tcPr>
            <w:tcW w:w="6767" w:type="dxa"/>
          </w:tcPr>
          <w:p w:rsidR="00726FDD" w:rsidRPr="00FB1CBA" w:rsidRDefault="001C685C" w:rsidP="00180FA8">
            <w:pPr>
              <w:spacing w:after="0" w:line="240" w:lineRule="auto"/>
              <w:rPr>
                <w:rFonts w:ascii="Times New Roman" w:eastAsia="Times New Roman" w:hAnsi="Times New Roman"/>
                <w:sz w:val="24"/>
                <w:szCs w:val="24"/>
              </w:rPr>
            </w:pPr>
            <w:r w:rsidRPr="00FB1CBA">
              <w:rPr>
                <w:rFonts w:ascii="Times New Roman" w:eastAsia="Times New Roman" w:hAnsi="Times New Roman"/>
                <w:sz w:val="24"/>
                <w:szCs w:val="24"/>
              </w:rPr>
              <w:t>Main program to download (calls others)</w:t>
            </w:r>
          </w:p>
        </w:tc>
      </w:tr>
      <w:tr w:rsidR="0025583B" w:rsidRPr="00FB1CBA" w:rsidTr="00C436E6">
        <w:tc>
          <w:tcPr>
            <w:tcW w:w="2809" w:type="dxa"/>
          </w:tcPr>
          <w:p w:rsidR="0025583B" w:rsidRPr="00FB1CBA" w:rsidRDefault="004A5080" w:rsidP="00180FA8">
            <w:pPr>
              <w:spacing w:after="0" w:line="240" w:lineRule="auto"/>
              <w:rPr>
                <w:rFonts w:ascii="Times New Roman" w:eastAsia="Times New Roman" w:hAnsi="Times New Roman"/>
                <w:sz w:val="24"/>
                <w:szCs w:val="24"/>
              </w:rPr>
            </w:pPr>
            <w:proofErr w:type="spellStart"/>
            <w:r>
              <w:rPr>
                <w:rFonts w:ascii="Times New Roman" w:eastAsia="Times New Roman" w:hAnsi="Times New Roman"/>
                <w:sz w:val="24"/>
                <w:szCs w:val="24"/>
              </w:rPr>
              <w:t>o</w:t>
            </w:r>
            <w:r w:rsidR="00A055C5">
              <w:rPr>
                <w:rFonts w:ascii="Times New Roman" w:eastAsia="Times New Roman" w:hAnsi="Times New Roman"/>
                <w:sz w:val="24"/>
                <w:szCs w:val="24"/>
              </w:rPr>
              <w:t>verdiagsof.m</w:t>
            </w:r>
            <w:proofErr w:type="spellEnd"/>
          </w:p>
        </w:tc>
        <w:tc>
          <w:tcPr>
            <w:tcW w:w="6767" w:type="dxa"/>
          </w:tcPr>
          <w:p w:rsidR="0025583B" w:rsidRPr="00FB1CBA" w:rsidRDefault="004A5080" w:rsidP="00180FA8">
            <w:pPr>
              <w:spacing w:after="0" w:line="240" w:lineRule="auto"/>
              <w:rPr>
                <w:rFonts w:ascii="Times New Roman" w:eastAsia="Times New Roman" w:hAnsi="Times New Roman"/>
                <w:sz w:val="24"/>
                <w:szCs w:val="24"/>
              </w:rPr>
            </w:pPr>
            <w:r>
              <w:rPr>
                <w:rFonts w:ascii="Times New Roman" w:eastAsia="Times New Roman" w:hAnsi="Times New Roman"/>
                <w:sz w:val="24"/>
                <w:szCs w:val="24"/>
              </w:rPr>
              <w:t>Data analyses</w:t>
            </w:r>
            <w:r w:rsidR="00C436E6">
              <w:rPr>
                <w:rFonts w:ascii="Times New Roman" w:eastAsia="Times New Roman" w:hAnsi="Times New Roman"/>
                <w:sz w:val="24"/>
                <w:szCs w:val="24"/>
              </w:rPr>
              <w:t xml:space="preserve"> for</w:t>
            </w:r>
            <w:r>
              <w:rPr>
                <w:rFonts w:ascii="Times New Roman" w:eastAsia="Times New Roman" w:hAnsi="Times New Roman"/>
                <w:sz w:val="24"/>
                <w:szCs w:val="24"/>
              </w:rPr>
              <w:t xml:space="preserve"> CNBSS and Norway</w:t>
            </w:r>
            <w:r w:rsidR="00C436E6">
              <w:rPr>
                <w:rFonts w:ascii="Times New Roman" w:eastAsia="Times New Roman" w:hAnsi="Times New Roman"/>
                <w:sz w:val="24"/>
                <w:szCs w:val="24"/>
              </w:rPr>
              <w:t xml:space="preserve"> data</w:t>
            </w:r>
          </w:p>
        </w:tc>
      </w:tr>
      <w:tr w:rsidR="00A055C5" w:rsidRPr="00FB1CBA" w:rsidTr="00C436E6">
        <w:tc>
          <w:tcPr>
            <w:tcW w:w="2809" w:type="dxa"/>
          </w:tcPr>
          <w:p w:rsidR="00A055C5" w:rsidRPr="00FB1CBA" w:rsidRDefault="00A055C5" w:rsidP="00A055C5">
            <w:pPr>
              <w:spacing w:after="0" w:line="240" w:lineRule="auto"/>
              <w:rPr>
                <w:rFonts w:ascii="Times New Roman" w:eastAsia="Times New Roman" w:hAnsi="Times New Roman"/>
                <w:sz w:val="24"/>
                <w:szCs w:val="24"/>
              </w:rPr>
            </w:pPr>
            <w:proofErr w:type="spellStart"/>
            <w:r>
              <w:rPr>
                <w:rFonts w:ascii="Times New Roman" w:eastAsia="Times New Roman" w:hAnsi="Times New Roman"/>
                <w:sz w:val="24"/>
                <w:szCs w:val="24"/>
              </w:rPr>
              <w:t>overdiagleadtime.m</w:t>
            </w:r>
            <w:proofErr w:type="spellEnd"/>
          </w:p>
        </w:tc>
        <w:tc>
          <w:tcPr>
            <w:tcW w:w="6767" w:type="dxa"/>
          </w:tcPr>
          <w:p w:rsidR="00A055C5" w:rsidRPr="00FB1CBA" w:rsidRDefault="004A5080" w:rsidP="00A055C5">
            <w:pPr>
              <w:spacing w:after="0" w:line="240" w:lineRule="auto"/>
              <w:rPr>
                <w:rFonts w:ascii="Times New Roman" w:eastAsia="Times New Roman" w:hAnsi="Times New Roman"/>
                <w:sz w:val="24"/>
                <w:szCs w:val="24"/>
              </w:rPr>
            </w:pPr>
            <w:r>
              <w:rPr>
                <w:rFonts w:ascii="Times New Roman" w:eastAsia="Times New Roman" w:hAnsi="Times New Roman"/>
                <w:sz w:val="24"/>
                <w:szCs w:val="24"/>
              </w:rPr>
              <w:t>Mean lead time estimation</w:t>
            </w:r>
          </w:p>
        </w:tc>
      </w:tr>
      <w:tr w:rsidR="00C436E6" w:rsidRPr="00FB1CBA" w:rsidTr="00C436E6">
        <w:tc>
          <w:tcPr>
            <w:tcW w:w="2809" w:type="dxa"/>
          </w:tcPr>
          <w:p w:rsidR="00C436E6" w:rsidRPr="00FB1CBA" w:rsidRDefault="00C436E6" w:rsidP="00C436E6">
            <w:pPr>
              <w:spacing w:after="0" w:line="240" w:lineRule="auto"/>
              <w:rPr>
                <w:rFonts w:ascii="Times New Roman" w:eastAsia="Times New Roman" w:hAnsi="Times New Roman"/>
                <w:sz w:val="24"/>
                <w:szCs w:val="24"/>
              </w:rPr>
            </w:pPr>
            <w:proofErr w:type="spellStart"/>
            <w:r>
              <w:rPr>
                <w:rFonts w:ascii="Times New Roman" w:eastAsia="Times New Roman" w:hAnsi="Times New Roman"/>
                <w:sz w:val="24"/>
                <w:szCs w:val="24"/>
              </w:rPr>
              <w:t>overdiagleadtimeboot.m</w:t>
            </w:r>
            <w:proofErr w:type="spellEnd"/>
          </w:p>
        </w:tc>
        <w:tc>
          <w:tcPr>
            <w:tcW w:w="6767" w:type="dxa"/>
          </w:tcPr>
          <w:p w:rsidR="00C436E6" w:rsidRPr="00FB1CBA" w:rsidRDefault="00C436E6" w:rsidP="00C436E6">
            <w:pPr>
              <w:spacing w:after="0" w:line="240" w:lineRule="auto"/>
              <w:rPr>
                <w:rFonts w:ascii="Times New Roman" w:eastAsia="Times New Roman" w:hAnsi="Times New Roman"/>
                <w:sz w:val="24"/>
                <w:szCs w:val="24"/>
              </w:rPr>
            </w:pPr>
            <w:r>
              <w:rPr>
                <w:rFonts w:ascii="Times New Roman" w:eastAsia="Times New Roman" w:hAnsi="Times New Roman"/>
                <w:sz w:val="24"/>
                <w:szCs w:val="24"/>
              </w:rPr>
              <w:t>Mean lead time estimation bootstrap</w:t>
            </w:r>
          </w:p>
        </w:tc>
      </w:tr>
      <w:tr w:rsidR="00C436E6" w:rsidRPr="00FB1CBA" w:rsidTr="00C436E6">
        <w:tc>
          <w:tcPr>
            <w:tcW w:w="2809" w:type="dxa"/>
          </w:tcPr>
          <w:p w:rsidR="00C436E6" w:rsidRPr="00FB1CBA" w:rsidRDefault="00C436E6" w:rsidP="00C436E6">
            <w:pPr>
              <w:spacing w:after="0" w:line="240" w:lineRule="auto"/>
              <w:rPr>
                <w:rFonts w:ascii="Times New Roman" w:eastAsia="Times New Roman" w:hAnsi="Times New Roman"/>
                <w:sz w:val="24"/>
                <w:szCs w:val="24"/>
              </w:rPr>
            </w:pPr>
            <w:proofErr w:type="spellStart"/>
            <w:r>
              <w:rPr>
                <w:rFonts w:ascii="Times New Roman" w:eastAsia="Times New Roman" w:hAnsi="Times New Roman"/>
                <w:sz w:val="24"/>
                <w:szCs w:val="24"/>
              </w:rPr>
              <w:t>overdiagleadtimecore.m</w:t>
            </w:r>
            <w:proofErr w:type="spellEnd"/>
          </w:p>
        </w:tc>
        <w:tc>
          <w:tcPr>
            <w:tcW w:w="6767" w:type="dxa"/>
          </w:tcPr>
          <w:p w:rsidR="00C436E6" w:rsidRPr="00FB1CBA" w:rsidRDefault="00C436E6" w:rsidP="00C436E6">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Core calculations for mean lead time </w:t>
            </w:r>
            <w:proofErr w:type="spellStart"/>
            <w:r>
              <w:rPr>
                <w:rFonts w:ascii="Times New Roman" w:eastAsia="Times New Roman" w:hAnsi="Times New Roman"/>
                <w:sz w:val="24"/>
                <w:szCs w:val="24"/>
              </w:rPr>
              <w:t>estimatiom</w:t>
            </w:r>
            <w:proofErr w:type="spellEnd"/>
          </w:p>
        </w:tc>
      </w:tr>
      <w:tr w:rsidR="00C436E6" w:rsidRPr="00FB1CBA" w:rsidTr="00C436E6">
        <w:tc>
          <w:tcPr>
            <w:tcW w:w="2809" w:type="dxa"/>
          </w:tcPr>
          <w:p w:rsidR="00C436E6" w:rsidRDefault="00C436E6" w:rsidP="00C436E6">
            <w:pPr>
              <w:spacing w:after="0" w:line="240" w:lineRule="auto"/>
              <w:rPr>
                <w:rFonts w:ascii="Times New Roman" w:eastAsia="Times New Roman" w:hAnsi="Times New Roman"/>
                <w:sz w:val="24"/>
                <w:szCs w:val="24"/>
              </w:rPr>
            </w:pPr>
            <w:proofErr w:type="spellStart"/>
            <w:r>
              <w:rPr>
                <w:rFonts w:ascii="Times New Roman" w:eastAsia="Times New Roman" w:hAnsi="Times New Roman"/>
                <w:sz w:val="24"/>
                <w:szCs w:val="24"/>
              </w:rPr>
              <w:t>overdiagsoftimeplot.m</w:t>
            </w:r>
            <w:proofErr w:type="spellEnd"/>
          </w:p>
        </w:tc>
        <w:tc>
          <w:tcPr>
            <w:tcW w:w="6767" w:type="dxa"/>
          </w:tcPr>
          <w:p w:rsidR="00C436E6" w:rsidRPr="00FB1CBA" w:rsidRDefault="00C436E6" w:rsidP="00C436E6">
            <w:pPr>
              <w:spacing w:after="0" w:line="240" w:lineRule="auto"/>
              <w:rPr>
                <w:rFonts w:ascii="Times New Roman" w:eastAsia="Times New Roman" w:hAnsi="Times New Roman"/>
                <w:sz w:val="24"/>
                <w:szCs w:val="24"/>
              </w:rPr>
            </w:pPr>
            <w:r>
              <w:rPr>
                <w:rFonts w:ascii="Times New Roman" w:eastAsia="Times New Roman" w:hAnsi="Times New Roman"/>
                <w:sz w:val="24"/>
                <w:szCs w:val="24"/>
              </w:rPr>
              <w:t>Plot SOF and SIOF versus time</w:t>
            </w:r>
          </w:p>
        </w:tc>
      </w:tr>
      <w:tr w:rsidR="00C436E6" w:rsidRPr="00FB1CBA" w:rsidTr="00C436E6">
        <w:tc>
          <w:tcPr>
            <w:tcW w:w="2809" w:type="dxa"/>
          </w:tcPr>
          <w:p w:rsidR="00C436E6" w:rsidRDefault="00C436E6" w:rsidP="00C436E6">
            <w:pPr>
              <w:spacing w:after="0" w:line="240" w:lineRule="auto"/>
              <w:rPr>
                <w:rFonts w:ascii="Times New Roman" w:eastAsia="Times New Roman" w:hAnsi="Times New Roman"/>
                <w:sz w:val="24"/>
                <w:szCs w:val="24"/>
              </w:rPr>
            </w:pPr>
            <w:proofErr w:type="spellStart"/>
            <w:r>
              <w:rPr>
                <w:rFonts w:ascii="Times New Roman" w:eastAsia="Times New Roman" w:hAnsi="Times New Roman"/>
                <w:sz w:val="24"/>
                <w:szCs w:val="24"/>
              </w:rPr>
              <w:t>overdiagsoftimeplotcore.m</w:t>
            </w:r>
            <w:proofErr w:type="spellEnd"/>
          </w:p>
        </w:tc>
        <w:tc>
          <w:tcPr>
            <w:tcW w:w="6767" w:type="dxa"/>
          </w:tcPr>
          <w:p w:rsidR="00C436E6" w:rsidRPr="00FB1CBA" w:rsidRDefault="00C436E6" w:rsidP="00C436E6">
            <w:pPr>
              <w:spacing w:after="0" w:line="240" w:lineRule="auto"/>
              <w:rPr>
                <w:rFonts w:ascii="Times New Roman" w:eastAsia="Times New Roman" w:hAnsi="Times New Roman"/>
                <w:sz w:val="24"/>
                <w:szCs w:val="24"/>
              </w:rPr>
            </w:pPr>
            <w:r>
              <w:rPr>
                <w:rFonts w:ascii="Times New Roman" w:eastAsia="Times New Roman" w:hAnsi="Times New Roman"/>
                <w:sz w:val="24"/>
                <w:szCs w:val="24"/>
              </w:rPr>
              <w:t>Core calculations for plots of SOF and SIOF versus time</w:t>
            </w:r>
          </w:p>
        </w:tc>
      </w:tr>
      <w:tr w:rsidR="00C436E6" w:rsidRPr="00FB1CBA" w:rsidTr="00C436E6">
        <w:tc>
          <w:tcPr>
            <w:tcW w:w="2809" w:type="dxa"/>
          </w:tcPr>
          <w:p w:rsidR="00C436E6" w:rsidRDefault="00C436E6" w:rsidP="00C436E6">
            <w:pPr>
              <w:spacing w:after="0" w:line="240" w:lineRule="auto"/>
              <w:rPr>
                <w:rFonts w:ascii="Times New Roman" w:eastAsia="Times New Roman" w:hAnsi="Times New Roman"/>
                <w:sz w:val="24"/>
                <w:szCs w:val="24"/>
              </w:rPr>
            </w:pPr>
            <w:proofErr w:type="spellStart"/>
            <w:r>
              <w:rPr>
                <w:rFonts w:ascii="Times New Roman" w:eastAsia="Times New Roman" w:hAnsi="Times New Roman"/>
                <w:sz w:val="24"/>
                <w:szCs w:val="24"/>
              </w:rPr>
              <w:t>overdiagsofmodelplot.m</w:t>
            </w:r>
            <w:proofErr w:type="spellEnd"/>
          </w:p>
        </w:tc>
        <w:tc>
          <w:tcPr>
            <w:tcW w:w="6767" w:type="dxa"/>
          </w:tcPr>
          <w:p w:rsidR="00C436E6" w:rsidRPr="00FB1CBA" w:rsidRDefault="00C436E6" w:rsidP="00C436E6">
            <w:pPr>
              <w:spacing w:after="0" w:line="240" w:lineRule="auto"/>
              <w:rPr>
                <w:rFonts w:ascii="Times New Roman" w:eastAsia="Times New Roman" w:hAnsi="Times New Roman"/>
                <w:sz w:val="24"/>
                <w:szCs w:val="24"/>
              </w:rPr>
            </w:pPr>
            <w:r>
              <w:rPr>
                <w:rFonts w:ascii="Times New Roman" w:eastAsia="Times New Roman" w:hAnsi="Times New Roman"/>
                <w:sz w:val="24"/>
                <w:szCs w:val="24"/>
              </w:rPr>
              <w:t>Plot of SOFM and SIOFM versus mean lead time</w:t>
            </w:r>
          </w:p>
        </w:tc>
      </w:tr>
      <w:tr w:rsidR="00C436E6" w:rsidRPr="00FB1CBA" w:rsidTr="00C436E6">
        <w:tc>
          <w:tcPr>
            <w:tcW w:w="2809" w:type="dxa"/>
          </w:tcPr>
          <w:p w:rsidR="00C436E6" w:rsidRDefault="00C436E6" w:rsidP="00C436E6">
            <w:pPr>
              <w:spacing w:after="0" w:line="240" w:lineRule="auto"/>
              <w:rPr>
                <w:rFonts w:ascii="Times New Roman" w:eastAsia="Times New Roman" w:hAnsi="Times New Roman"/>
                <w:sz w:val="24"/>
                <w:szCs w:val="24"/>
              </w:rPr>
            </w:pPr>
            <w:proofErr w:type="spellStart"/>
            <w:r>
              <w:rPr>
                <w:rFonts w:ascii="Times New Roman" w:eastAsia="Times New Roman" w:hAnsi="Times New Roman"/>
                <w:sz w:val="24"/>
                <w:szCs w:val="24"/>
              </w:rPr>
              <w:t>overdiagsoftable.m</w:t>
            </w:r>
            <w:proofErr w:type="spellEnd"/>
          </w:p>
        </w:tc>
        <w:tc>
          <w:tcPr>
            <w:tcW w:w="6767" w:type="dxa"/>
          </w:tcPr>
          <w:p w:rsidR="00C436E6" w:rsidRPr="00FB1CBA" w:rsidRDefault="00C436E6" w:rsidP="00C436E6">
            <w:pPr>
              <w:spacing w:after="0" w:line="240" w:lineRule="auto"/>
              <w:rPr>
                <w:rFonts w:ascii="Times New Roman" w:eastAsia="Times New Roman" w:hAnsi="Times New Roman"/>
                <w:sz w:val="24"/>
                <w:szCs w:val="24"/>
              </w:rPr>
            </w:pPr>
            <w:r>
              <w:rPr>
                <w:rFonts w:ascii="Times New Roman" w:eastAsia="Times New Roman" w:hAnsi="Times New Roman"/>
                <w:sz w:val="24"/>
                <w:szCs w:val="24"/>
              </w:rPr>
              <w:t>Tables of SOFM and SIOFM</w:t>
            </w:r>
          </w:p>
        </w:tc>
      </w:tr>
      <w:tr w:rsidR="00C436E6" w:rsidRPr="00FB1CBA" w:rsidTr="00C436E6">
        <w:tc>
          <w:tcPr>
            <w:tcW w:w="2809" w:type="dxa"/>
          </w:tcPr>
          <w:p w:rsidR="00C436E6" w:rsidRDefault="00C436E6" w:rsidP="00C436E6">
            <w:pPr>
              <w:spacing w:after="0" w:line="240" w:lineRule="auto"/>
              <w:rPr>
                <w:rFonts w:ascii="Times New Roman" w:eastAsia="Times New Roman" w:hAnsi="Times New Roman"/>
                <w:sz w:val="24"/>
                <w:szCs w:val="24"/>
              </w:rPr>
            </w:pPr>
            <w:proofErr w:type="spellStart"/>
            <w:r>
              <w:rPr>
                <w:rFonts w:ascii="Times New Roman" w:eastAsia="Times New Roman" w:hAnsi="Times New Roman"/>
                <w:sz w:val="24"/>
                <w:szCs w:val="24"/>
              </w:rPr>
              <w:t>overdiagsofstop.m</w:t>
            </w:r>
            <w:proofErr w:type="spellEnd"/>
          </w:p>
        </w:tc>
        <w:tc>
          <w:tcPr>
            <w:tcW w:w="6767" w:type="dxa"/>
          </w:tcPr>
          <w:p w:rsidR="00C436E6" w:rsidRPr="00FB1CBA" w:rsidRDefault="00C436E6" w:rsidP="00C436E6">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Stop screen analysis </w:t>
            </w:r>
          </w:p>
        </w:tc>
      </w:tr>
      <w:tr w:rsidR="00C436E6" w:rsidRPr="00FB1CBA" w:rsidTr="00C436E6">
        <w:tc>
          <w:tcPr>
            <w:tcW w:w="2809" w:type="dxa"/>
          </w:tcPr>
          <w:p w:rsidR="00C436E6" w:rsidRDefault="00C436E6" w:rsidP="00C436E6">
            <w:pPr>
              <w:spacing w:after="0" w:line="240" w:lineRule="auto"/>
              <w:rPr>
                <w:rFonts w:ascii="Times New Roman" w:eastAsia="Times New Roman" w:hAnsi="Times New Roman"/>
                <w:sz w:val="24"/>
                <w:szCs w:val="24"/>
              </w:rPr>
            </w:pPr>
            <w:proofErr w:type="spellStart"/>
            <w:r>
              <w:rPr>
                <w:rFonts w:ascii="Times New Roman" w:eastAsia="Times New Roman" w:hAnsi="Times New Roman"/>
                <w:sz w:val="24"/>
                <w:szCs w:val="24"/>
              </w:rPr>
              <w:t>overdiagsofcont.m</w:t>
            </w:r>
            <w:proofErr w:type="spellEnd"/>
          </w:p>
        </w:tc>
        <w:tc>
          <w:tcPr>
            <w:tcW w:w="6767" w:type="dxa"/>
          </w:tcPr>
          <w:p w:rsidR="00C436E6" w:rsidRPr="00FB1CBA" w:rsidRDefault="00C436E6" w:rsidP="00C436E6">
            <w:pPr>
              <w:spacing w:after="0" w:line="240" w:lineRule="auto"/>
              <w:rPr>
                <w:rFonts w:ascii="Times New Roman" w:eastAsia="Times New Roman" w:hAnsi="Times New Roman"/>
                <w:sz w:val="24"/>
                <w:szCs w:val="24"/>
              </w:rPr>
            </w:pPr>
            <w:r>
              <w:rPr>
                <w:rFonts w:ascii="Times New Roman" w:eastAsia="Times New Roman" w:hAnsi="Times New Roman"/>
                <w:sz w:val="24"/>
                <w:szCs w:val="24"/>
              </w:rPr>
              <w:t>Continued screen analysis</w:t>
            </w:r>
          </w:p>
        </w:tc>
      </w:tr>
      <w:tr w:rsidR="00C436E6" w:rsidRPr="00FB1CBA" w:rsidTr="00C436E6">
        <w:tc>
          <w:tcPr>
            <w:tcW w:w="2809" w:type="dxa"/>
          </w:tcPr>
          <w:p w:rsidR="00C436E6" w:rsidRDefault="00C436E6" w:rsidP="00C436E6">
            <w:pPr>
              <w:spacing w:after="0" w:line="240" w:lineRule="auto"/>
              <w:rPr>
                <w:rFonts w:ascii="Times New Roman" w:eastAsia="Times New Roman" w:hAnsi="Times New Roman"/>
                <w:sz w:val="24"/>
                <w:szCs w:val="24"/>
              </w:rPr>
            </w:pPr>
            <w:proofErr w:type="spellStart"/>
            <w:r>
              <w:rPr>
                <w:rFonts w:ascii="Times New Roman" w:eastAsia="Times New Roman" w:hAnsi="Times New Roman"/>
                <w:sz w:val="24"/>
                <w:szCs w:val="24"/>
              </w:rPr>
              <w:t>overdiagsofpop.m</w:t>
            </w:r>
            <w:proofErr w:type="spellEnd"/>
          </w:p>
        </w:tc>
        <w:tc>
          <w:tcPr>
            <w:tcW w:w="6767" w:type="dxa"/>
          </w:tcPr>
          <w:p w:rsidR="00C436E6" w:rsidRPr="00FB1CBA" w:rsidRDefault="00C436E6" w:rsidP="00C436E6">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Population screen analysis </w:t>
            </w:r>
          </w:p>
        </w:tc>
      </w:tr>
      <w:tr w:rsidR="00C436E6" w:rsidRPr="00FB1CBA" w:rsidTr="00C436E6">
        <w:tc>
          <w:tcPr>
            <w:tcW w:w="2809" w:type="dxa"/>
          </w:tcPr>
          <w:p w:rsidR="00C436E6" w:rsidRDefault="00C436E6" w:rsidP="00C436E6">
            <w:pPr>
              <w:spacing w:after="0" w:line="240" w:lineRule="auto"/>
              <w:rPr>
                <w:rFonts w:ascii="Times New Roman" w:eastAsia="Times New Roman" w:hAnsi="Times New Roman"/>
                <w:sz w:val="24"/>
                <w:szCs w:val="24"/>
              </w:rPr>
            </w:pPr>
            <w:proofErr w:type="spellStart"/>
            <w:r>
              <w:rPr>
                <w:rFonts w:ascii="Times New Roman" w:eastAsia="Times New Roman" w:hAnsi="Times New Roman"/>
                <w:sz w:val="24"/>
                <w:szCs w:val="24"/>
              </w:rPr>
              <w:t>overdiagformula.m</w:t>
            </w:r>
            <w:proofErr w:type="spellEnd"/>
          </w:p>
        </w:tc>
        <w:tc>
          <w:tcPr>
            <w:tcW w:w="6767" w:type="dxa"/>
          </w:tcPr>
          <w:p w:rsidR="00C436E6" w:rsidRPr="00FB1CBA" w:rsidRDefault="00C436E6" w:rsidP="00C436E6">
            <w:pPr>
              <w:spacing w:after="0" w:line="240" w:lineRule="auto"/>
              <w:rPr>
                <w:rFonts w:ascii="Times New Roman" w:eastAsia="Times New Roman" w:hAnsi="Times New Roman"/>
                <w:sz w:val="24"/>
                <w:szCs w:val="24"/>
              </w:rPr>
            </w:pPr>
            <w:r>
              <w:rPr>
                <w:rFonts w:ascii="Times New Roman" w:eastAsia="Times New Roman" w:hAnsi="Times New Roman"/>
                <w:sz w:val="24"/>
                <w:szCs w:val="24"/>
              </w:rPr>
              <w:t>Key formulas</w:t>
            </w:r>
          </w:p>
        </w:tc>
      </w:tr>
    </w:tbl>
    <w:p w:rsidR="00726FDD" w:rsidRPr="00FB1CBA" w:rsidRDefault="00726FDD" w:rsidP="007A26EF">
      <w:pPr>
        <w:spacing w:after="0" w:line="240" w:lineRule="auto"/>
        <w:rPr>
          <w:rFonts w:ascii="Times New Roman" w:eastAsia="Times New Roman" w:hAnsi="Times New Roman"/>
          <w:b/>
          <w:sz w:val="24"/>
          <w:szCs w:val="24"/>
        </w:rPr>
      </w:pPr>
    </w:p>
    <w:p w:rsidR="0061204B" w:rsidRPr="00FB1CBA" w:rsidRDefault="0061204B" w:rsidP="0061204B">
      <w:pPr>
        <w:spacing w:after="0" w:line="240" w:lineRule="auto"/>
        <w:rPr>
          <w:rFonts w:ascii="Times New Roman" w:eastAsia="Times New Roman" w:hAnsi="Times New Roman"/>
          <w:sz w:val="24"/>
          <w:szCs w:val="24"/>
        </w:rPr>
      </w:pPr>
    </w:p>
    <w:p w:rsidR="00717A04" w:rsidRPr="00FB1CBA" w:rsidRDefault="00717A04" w:rsidP="00F93B22">
      <w:pPr>
        <w:spacing w:after="0" w:line="240" w:lineRule="auto"/>
        <w:rPr>
          <w:rFonts w:ascii="Times New Roman" w:hAnsi="Times New Roman"/>
          <w:b/>
          <w:sz w:val="24"/>
          <w:szCs w:val="24"/>
        </w:rPr>
      </w:pPr>
    </w:p>
    <w:p w:rsidR="00F93B22" w:rsidRPr="00FB1CBA" w:rsidRDefault="00F93B22" w:rsidP="00F93B22">
      <w:pPr>
        <w:spacing w:after="0" w:line="240" w:lineRule="auto"/>
        <w:rPr>
          <w:rFonts w:ascii="Times New Roman" w:hAnsi="Times New Roman"/>
          <w:b/>
          <w:sz w:val="24"/>
          <w:szCs w:val="24"/>
        </w:rPr>
      </w:pPr>
      <w:r w:rsidRPr="00FB1CBA">
        <w:rPr>
          <w:rFonts w:ascii="Times New Roman" w:hAnsi="Times New Roman"/>
          <w:b/>
          <w:sz w:val="24"/>
          <w:szCs w:val="24"/>
        </w:rPr>
        <w:t>Disclaimer</w:t>
      </w:r>
    </w:p>
    <w:p w:rsidR="00D5035F" w:rsidRPr="00086B5F" w:rsidRDefault="00D5035F" w:rsidP="00C442CA">
      <w:pPr>
        <w:spacing w:after="0" w:line="240" w:lineRule="auto"/>
        <w:rPr>
          <w:rFonts w:ascii="Times New Roman" w:hAnsi="Times New Roman"/>
          <w:sz w:val="24"/>
          <w:szCs w:val="24"/>
        </w:rPr>
      </w:pPr>
      <w:r w:rsidRPr="00FB1CBA">
        <w:rPr>
          <w:rFonts w:ascii="Times New Roman" w:hAnsi="Times New Roman"/>
          <w:sz w:val="24"/>
          <w:szCs w:val="24"/>
        </w:rPr>
        <w:t>This code is provided "as is", without warranty of any kind, express or implied, including but not limited to the warranties of merchantability, fitness for a particular purpose and non</w:t>
      </w:r>
      <w:r w:rsidR="00124D10" w:rsidRPr="00FB1CBA">
        <w:rPr>
          <w:rFonts w:ascii="Times New Roman" w:hAnsi="Times New Roman"/>
          <w:sz w:val="24"/>
          <w:szCs w:val="24"/>
        </w:rPr>
        <w:t>-</w:t>
      </w:r>
      <w:r w:rsidRPr="00FB1CBA">
        <w:rPr>
          <w:rFonts w:ascii="Times New Roman" w:hAnsi="Times New Roman"/>
          <w:sz w:val="24"/>
          <w:szCs w:val="24"/>
        </w:rPr>
        <w:t>infringement. In no event shall the NCI or the individual developers be liable for any claim, damages or other liability of any kind. Use of this code by recipient is at recipient's own risk. NCI makes no representations that the use of the code will not infringe any patent or proprietary rights of third parties.</w:t>
      </w:r>
    </w:p>
    <w:sectPr w:rsidR="00D5035F" w:rsidRPr="00086B5F" w:rsidSect="006B34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7F0DA9"/>
    <w:multiLevelType w:val="multilevel"/>
    <w:tmpl w:val="3BF23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773410F"/>
    <w:multiLevelType w:val="multilevel"/>
    <w:tmpl w:val="5B80C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4673C"/>
    <w:rsid w:val="0000433D"/>
    <w:rsid w:val="000524B9"/>
    <w:rsid w:val="000569E8"/>
    <w:rsid w:val="00064494"/>
    <w:rsid w:val="00066331"/>
    <w:rsid w:val="00086B5F"/>
    <w:rsid w:val="000870CA"/>
    <w:rsid w:val="000873DE"/>
    <w:rsid w:val="00094470"/>
    <w:rsid w:val="00096D7D"/>
    <w:rsid w:val="000A218C"/>
    <w:rsid w:val="000A7641"/>
    <w:rsid w:val="000A7ABE"/>
    <w:rsid w:val="000F1709"/>
    <w:rsid w:val="00114A74"/>
    <w:rsid w:val="001221E1"/>
    <w:rsid w:val="001249B8"/>
    <w:rsid w:val="00124D10"/>
    <w:rsid w:val="001328ED"/>
    <w:rsid w:val="0013550C"/>
    <w:rsid w:val="00145EF0"/>
    <w:rsid w:val="00180FA8"/>
    <w:rsid w:val="001A1070"/>
    <w:rsid w:val="001A35D9"/>
    <w:rsid w:val="001B09F5"/>
    <w:rsid w:val="001B3711"/>
    <w:rsid w:val="001B3A07"/>
    <w:rsid w:val="001C685C"/>
    <w:rsid w:val="001E07FE"/>
    <w:rsid w:val="001E6044"/>
    <w:rsid w:val="00216760"/>
    <w:rsid w:val="0024673C"/>
    <w:rsid w:val="0025013D"/>
    <w:rsid w:val="0025583B"/>
    <w:rsid w:val="00284649"/>
    <w:rsid w:val="002A5FE2"/>
    <w:rsid w:val="002B0531"/>
    <w:rsid w:val="002B6B28"/>
    <w:rsid w:val="002C3D18"/>
    <w:rsid w:val="002E41A1"/>
    <w:rsid w:val="002E45A8"/>
    <w:rsid w:val="002E76EB"/>
    <w:rsid w:val="00302565"/>
    <w:rsid w:val="0031186C"/>
    <w:rsid w:val="003324A0"/>
    <w:rsid w:val="00375280"/>
    <w:rsid w:val="003A282C"/>
    <w:rsid w:val="003A3EF2"/>
    <w:rsid w:val="003A5146"/>
    <w:rsid w:val="003E000B"/>
    <w:rsid w:val="00403765"/>
    <w:rsid w:val="00412CBD"/>
    <w:rsid w:val="004148C6"/>
    <w:rsid w:val="004200DB"/>
    <w:rsid w:val="00421207"/>
    <w:rsid w:val="004553F5"/>
    <w:rsid w:val="00466C3A"/>
    <w:rsid w:val="00480996"/>
    <w:rsid w:val="00493043"/>
    <w:rsid w:val="004A5080"/>
    <w:rsid w:val="004D1445"/>
    <w:rsid w:val="004E6816"/>
    <w:rsid w:val="00540473"/>
    <w:rsid w:val="005411DC"/>
    <w:rsid w:val="00560033"/>
    <w:rsid w:val="00574DA9"/>
    <w:rsid w:val="0057554B"/>
    <w:rsid w:val="005762C7"/>
    <w:rsid w:val="00577EAB"/>
    <w:rsid w:val="005A1728"/>
    <w:rsid w:val="005A595A"/>
    <w:rsid w:val="005B2E01"/>
    <w:rsid w:val="0060213C"/>
    <w:rsid w:val="00603FAC"/>
    <w:rsid w:val="0061204B"/>
    <w:rsid w:val="006258AA"/>
    <w:rsid w:val="00684085"/>
    <w:rsid w:val="00684BFF"/>
    <w:rsid w:val="006936BF"/>
    <w:rsid w:val="00697EDE"/>
    <w:rsid w:val="006B348F"/>
    <w:rsid w:val="006C2266"/>
    <w:rsid w:val="006C5C41"/>
    <w:rsid w:val="00717A04"/>
    <w:rsid w:val="00726FDD"/>
    <w:rsid w:val="0073184F"/>
    <w:rsid w:val="0073457B"/>
    <w:rsid w:val="007548DC"/>
    <w:rsid w:val="00782BEA"/>
    <w:rsid w:val="007A1FBA"/>
    <w:rsid w:val="007A26EF"/>
    <w:rsid w:val="007D7D23"/>
    <w:rsid w:val="007F228D"/>
    <w:rsid w:val="007F3655"/>
    <w:rsid w:val="00833712"/>
    <w:rsid w:val="00833E89"/>
    <w:rsid w:val="00867471"/>
    <w:rsid w:val="008677D3"/>
    <w:rsid w:val="0087639A"/>
    <w:rsid w:val="00876553"/>
    <w:rsid w:val="00892D56"/>
    <w:rsid w:val="00893EB8"/>
    <w:rsid w:val="008B026E"/>
    <w:rsid w:val="008B6BD6"/>
    <w:rsid w:val="008C3F13"/>
    <w:rsid w:val="008D093B"/>
    <w:rsid w:val="008E7081"/>
    <w:rsid w:val="00904C27"/>
    <w:rsid w:val="00927AD3"/>
    <w:rsid w:val="00933960"/>
    <w:rsid w:val="009462C7"/>
    <w:rsid w:val="00964FF1"/>
    <w:rsid w:val="009840EC"/>
    <w:rsid w:val="009A065E"/>
    <w:rsid w:val="009A3952"/>
    <w:rsid w:val="009A46F2"/>
    <w:rsid w:val="009C3E59"/>
    <w:rsid w:val="009D16EF"/>
    <w:rsid w:val="009E6661"/>
    <w:rsid w:val="00A055C5"/>
    <w:rsid w:val="00A132A6"/>
    <w:rsid w:val="00A314D5"/>
    <w:rsid w:val="00A94E50"/>
    <w:rsid w:val="00AA0D72"/>
    <w:rsid w:val="00AA1D78"/>
    <w:rsid w:val="00AB0962"/>
    <w:rsid w:val="00AC1688"/>
    <w:rsid w:val="00AD6682"/>
    <w:rsid w:val="00AE36F8"/>
    <w:rsid w:val="00AF31B1"/>
    <w:rsid w:val="00B1266A"/>
    <w:rsid w:val="00B13676"/>
    <w:rsid w:val="00B312BA"/>
    <w:rsid w:val="00B47D20"/>
    <w:rsid w:val="00B64A23"/>
    <w:rsid w:val="00BC334F"/>
    <w:rsid w:val="00BD1B21"/>
    <w:rsid w:val="00BD2B93"/>
    <w:rsid w:val="00BD75CE"/>
    <w:rsid w:val="00BD7BA6"/>
    <w:rsid w:val="00C24E3E"/>
    <w:rsid w:val="00C3438A"/>
    <w:rsid w:val="00C436E6"/>
    <w:rsid w:val="00C442CA"/>
    <w:rsid w:val="00C60772"/>
    <w:rsid w:val="00C64FDC"/>
    <w:rsid w:val="00CA09AD"/>
    <w:rsid w:val="00CB09CC"/>
    <w:rsid w:val="00CC1E99"/>
    <w:rsid w:val="00CC6FF8"/>
    <w:rsid w:val="00CE377B"/>
    <w:rsid w:val="00CF37F4"/>
    <w:rsid w:val="00D20F59"/>
    <w:rsid w:val="00D2561D"/>
    <w:rsid w:val="00D322E6"/>
    <w:rsid w:val="00D5035F"/>
    <w:rsid w:val="00D62B69"/>
    <w:rsid w:val="00D83725"/>
    <w:rsid w:val="00DD0FC0"/>
    <w:rsid w:val="00DD1839"/>
    <w:rsid w:val="00DD762D"/>
    <w:rsid w:val="00DF088C"/>
    <w:rsid w:val="00E03AAA"/>
    <w:rsid w:val="00E1524A"/>
    <w:rsid w:val="00E37F60"/>
    <w:rsid w:val="00E73B1D"/>
    <w:rsid w:val="00E8108A"/>
    <w:rsid w:val="00EA21BA"/>
    <w:rsid w:val="00EA450A"/>
    <w:rsid w:val="00EB6FD7"/>
    <w:rsid w:val="00EF387D"/>
    <w:rsid w:val="00F1066F"/>
    <w:rsid w:val="00F172B6"/>
    <w:rsid w:val="00F21A11"/>
    <w:rsid w:val="00F26F10"/>
    <w:rsid w:val="00F3568F"/>
    <w:rsid w:val="00F438DD"/>
    <w:rsid w:val="00F663F8"/>
    <w:rsid w:val="00F74B17"/>
    <w:rsid w:val="00F93B22"/>
    <w:rsid w:val="00FA3411"/>
    <w:rsid w:val="00FB1CBA"/>
    <w:rsid w:val="00FF5516"/>
    <w:rsid w:val="00FF5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56F220-083A-49CB-8E69-2D328BFB2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348F"/>
    <w:pPr>
      <w:spacing w:after="200" w:line="276" w:lineRule="auto"/>
    </w:pPr>
    <w:rPr>
      <w:sz w:val="22"/>
      <w:szCs w:val="22"/>
    </w:rPr>
  </w:style>
  <w:style w:type="paragraph" w:styleId="Heading1">
    <w:name w:val="heading 1"/>
    <w:basedOn w:val="Normal"/>
    <w:next w:val="Normal"/>
    <w:link w:val="Heading1Char"/>
    <w:uiPriority w:val="9"/>
    <w:qFormat/>
    <w:rsid w:val="00086B5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684085"/>
    <w:pPr>
      <w:keepNext/>
      <w:spacing w:before="240" w:after="60"/>
      <w:outlineLvl w:val="1"/>
    </w:pPr>
    <w:rPr>
      <w:rFonts w:ascii="Calibri Light" w:eastAsia="Times New Roman" w:hAnsi="Calibri Light"/>
      <w:b/>
      <w:bCs/>
      <w:i/>
      <w:iCs/>
      <w:sz w:val="28"/>
      <w:szCs w:val="28"/>
    </w:rPr>
  </w:style>
  <w:style w:type="paragraph" w:styleId="Heading3">
    <w:name w:val="heading 3"/>
    <w:basedOn w:val="Normal"/>
    <w:link w:val="Heading3Char"/>
    <w:uiPriority w:val="9"/>
    <w:qFormat/>
    <w:rsid w:val="0024673C"/>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24673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4673C"/>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semiHidden/>
    <w:unhideWhenUsed/>
    <w:rsid w:val="0024673C"/>
    <w:rPr>
      <w:color w:val="0000FF"/>
      <w:u w:val="single"/>
    </w:rPr>
  </w:style>
  <w:style w:type="paragraph" w:styleId="BalloonText">
    <w:name w:val="Balloon Text"/>
    <w:basedOn w:val="Normal"/>
    <w:link w:val="BalloonTextChar"/>
    <w:uiPriority w:val="99"/>
    <w:semiHidden/>
    <w:unhideWhenUsed/>
    <w:rsid w:val="0024673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4673C"/>
    <w:rPr>
      <w:rFonts w:ascii="Tahoma" w:hAnsi="Tahoma" w:cs="Tahoma"/>
      <w:sz w:val="16"/>
      <w:szCs w:val="16"/>
    </w:rPr>
  </w:style>
  <w:style w:type="paragraph" w:styleId="PlainText">
    <w:name w:val="Plain Text"/>
    <w:basedOn w:val="Normal"/>
    <w:link w:val="PlainTextChar"/>
    <w:uiPriority w:val="99"/>
    <w:unhideWhenUsed/>
    <w:rsid w:val="00066331"/>
    <w:pPr>
      <w:spacing w:after="0" w:line="240" w:lineRule="auto"/>
    </w:pPr>
    <w:rPr>
      <w:rFonts w:ascii="Consolas" w:eastAsia="Times New Roman" w:hAnsi="Consolas"/>
      <w:sz w:val="21"/>
      <w:szCs w:val="21"/>
      <w:lang w:val="x-none" w:eastAsia="x-none"/>
    </w:rPr>
  </w:style>
  <w:style w:type="character" w:customStyle="1" w:styleId="PlainTextChar">
    <w:name w:val="Plain Text Char"/>
    <w:link w:val="PlainText"/>
    <w:uiPriority w:val="99"/>
    <w:rsid w:val="00066331"/>
    <w:rPr>
      <w:rFonts w:ascii="Consolas" w:eastAsia="Times New Roman" w:hAnsi="Consolas"/>
      <w:sz w:val="21"/>
      <w:szCs w:val="21"/>
      <w:lang w:val="x-none" w:eastAsia="x-none"/>
    </w:rPr>
  </w:style>
  <w:style w:type="table" w:styleId="TableGrid">
    <w:name w:val="Table Grid"/>
    <w:basedOn w:val="TableNormal"/>
    <w:uiPriority w:val="59"/>
    <w:rsid w:val="00927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BC334F"/>
    <w:rPr>
      <w:i/>
      <w:iCs/>
    </w:rPr>
  </w:style>
  <w:style w:type="character" w:customStyle="1" w:styleId="Heading1Char">
    <w:name w:val="Heading 1 Char"/>
    <w:link w:val="Heading1"/>
    <w:uiPriority w:val="9"/>
    <w:rsid w:val="00086B5F"/>
    <w:rPr>
      <w:rFonts w:ascii="Cambria" w:eastAsia="Times New Roman" w:hAnsi="Cambria" w:cs="Times New Roman"/>
      <w:b/>
      <w:bCs/>
      <w:kern w:val="32"/>
      <w:sz w:val="32"/>
      <w:szCs w:val="32"/>
    </w:rPr>
  </w:style>
  <w:style w:type="character" w:customStyle="1" w:styleId="apple-converted-space">
    <w:name w:val="apple-converted-space"/>
    <w:rsid w:val="000A218C"/>
  </w:style>
  <w:style w:type="character" w:customStyle="1" w:styleId="Heading2Char">
    <w:name w:val="Heading 2 Char"/>
    <w:link w:val="Heading2"/>
    <w:uiPriority w:val="9"/>
    <w:semiHidden/>
    <w:rsid w:val="00684085"/>
    <w:rPr>
      <w:rFonts w:ascii="Calibri Light" w:eastAsia="Times New Roman" w:hAnsi="Calibri Light"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1182489">
      <w:bodyDiv w:val="1"/>
      <w:marLeft w:val="0"/>
      <w:marRight w:val="0"/>
      <w:marTop w:val="0"/>
      <w:marBottom w:val="0"/>
      <w:divBdr>
        <w:top w:val="none" w:sz="0" w:space="0" w:color="auto"/>
        <w:left w:val="none" w:sz="0" w:space="0" w:color="auto"/>
        <w:bottom w:val="none" w:sz="0" w:space="0" w:color="auto"/>
        <w:right w:val="none" w:sz="0" w:space="0" w:color="auto"/>
      </w:divBdr>
    </w:div>
    <w:div w:id="1040324818">
      <w:bodyDiv w:val="1"/>
      <w:marLeft w:val="0"/>
      <w:marRight w:val="0"/>
      <w:marTop w:val="0"/>
      <w:marBottom w:val="0"/>
      <w:divBdr>
        <w:top w:val="none" w:sz="0" w:space="0" w:color="auto"/>
        <w:left w:val="none" w:sz="0" w:space="0" w:color="auto"/>
        <w:bottom w:val="none" w:sz="0" w:space="0" w:color="auto"/>
        <w:right w:val="none" w:sz="0" w:space="0" w:color="auto"/>
      </w:divBdr>
    </w:div>
    <w:div w:id="1104574257">
      <w:bodyDiv w:val="1"/>
      <w:marLeft w:val="0"/>
      <w:marRight w:val="0"/>
      <w:marTop w:val="0"/>
      <w:marBottom w:val="0"/>
      <w:divBdr>
        <w:top w:val="none" w:sz="0" w:space="0" w:color="auto"/>
        <w:left w:val="none" w:sz="0" w:space="0" w:color="auto"/>
        <w:bottom w:val="none" w:sz="0" w:space="0" w:color="auto"/>
        <w:right w:val="none" w:sz="0" w:space="0" w:color="auto"/>
      </w:divBdr>
      <w:divsChild>
        <w:div w:id="300693721">
          <w:marLeft w:val="0"/>
          <w:marRight w:val="0"/>
          <w:marTop w:val="0"/>
          <w:marBottom w:val="0"/>
          <w:divBdr>
            <w:top w:val="none" w:sz="0" w:space="0" w:color="auto"/>
            <w:left w:val="none" w:sz="0" w:space="0" w:color="auto"/>
            <w:bottom w:val="none" w:sz="0" w:space="0" w:color="auto"/>
            <w:right w:val="none" w:sz="0" w:space="0" w:color="auto"/>
          </w:divBdr>
        </w:div>
        <w:div w:id="825320296">
          <w:marLeft w:val="0"/>
          <w:marRight w:val="0"/>
          <w:marTop w:val="0"/>
          <w:marBottom w:val="0"/>
          <w:divBdr>
            <w:top w:val="none" w:sz="0" w:space="0" w:color="auto"/>
            <w:left w:val="none" w:sz="0" w:space="0" w:color="auto"/>
            <w:bottom w:val="none" w:sz="0" w:space="0" w:color="auto"/>
            <w:right w:val="none" w:sz="0" w:space="0" w:color="auto"/>
          </w:divBdr>
        </w:div>
      </w:divsChild>
    </w:div>
    <w:div w:id="1515531048">
      <w:bodyDiv w:val="1"/>
      <w:marLeft w:val="0"/>
      <w:marRight w:val="0"/>
      <w:marTop w:val="0"/>
      <w:marBottom w:val="0"/>
      <w:divBdr>
        <w:top w:val="none" w:sz="0" w:space="0" w:color="auto"/>
        <w:left w:val="none" w:sz="0" w:space="0" w:color="auto"/>
        <w:bottom w:val="none" w:sz="0" w:space="0" w:color="auto"/>
        <w:right w:val="none" w:sz="0" w:space="0" w:color="auto"/>
      </w:divBdr>
      <w:divsChild>
        <w:div w:id="455026536">
          <w:marLeft w:val="0"/>
          <w:marRight w:val="0"/>
          <w:marTop w:val="0"/>
          <w:marBottom w:val="0"/>
          <w:divBdr>
            <w:top w:val="none" w:sz="0" w:space="0" w:color="auto"/>
            <w:left w:val="none" w:sz="0" w:space="0" w:color="auto"/>
            <w:bottom w:val="none" w:sz="0" w:space="0" w:color="auto"/>
            <w:right w:val="none" w:sz="0" w:space="0" w:color="auto"/>
          </w:divBdr>
        </w:div>
        <w:div w:id="1875456534">
          <w:marLeft w:val="0"/>
          <w:marRight w:val="0"/>
          <w:marTop w:val="0"/>
          <w:marBottom w:val="0"/>
          <w:divBdr>
            <w:top w:val="none" w:sz="0" w:space="0" w:color="auto"/>
            <w:left w:val="none" w:sz="0" w:space="0" w:color="auto"/>
            <w:bottom w:val="none" w:sz="0" w:space="0" w:color="auto"/>
            <w:right w:val="none" w:sz="0" w:space="0" w:color="auto"/>
          </w:divBdr>
        </w:div>
      </w:divsChild>
    </w:div>
    <w:div w:id="151873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evention.cancer.gov/about-dcp/staff-search/stuart-g-baker-sc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Estimating the Overdiagnosis Fraction in Cancer Screening</vt:lpstr>
    </vt:vector>
  </TitlesOfParts>
  <Company>NCI</Company>
  <LinksUpToDate>false</LinksUpToDate>
  <CharactersWithSpaces>2542</CharactersWithSpaces>
  <SharedDoc>false</SharedDoc>
  <HLinks>
    <vt:vector size="6" baseType="variant">
      <vt:variant>
        <vt:i4>7471150</vt:i4>
      </vt:variant>
      <vt:variant>
        <vt:i4>0</vt:i4>
      </vt:variant>
      <vt:variant>
        <vt:i4>0</vt:i4>
      </vt:variant>
      <vt:variant>
        <vt:i4>5</vt:i4>
      </vt:variant>
      <vt:variant>
        <vt:lpwstr>https://prevention.cancer.gov/about-dcp/staff-search/stuart-g-baker-scd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Estimating the Overdiagnosis Fraction in Cancer Screening</dc:title>
  <dc:subject/>
  <dc:creator>NCI Division of Cancer Prevention</dc:creator>
  <cp:keywords>Statistical Sotware, Stuart G. Baker, ScD</cp:keywords>
  <cp:lastModifiedBy>Randall, Wayne (NIH/NCI) [C]</cp:lastModifiedBy>
  <cp:revision>3</cp:revision>
  <cp:lastPrinted>2014-09-04T11:17:00Z</cp:lastPrinted>
  <dcterms:created xsi:type="dcterms:W3CDTF">2019-07-26T18:13:00Z</dcterms:created>
  <dcterms:modified xsi:type="dcterms:W3CDTF">2019-07-26T18:15:00Z</dcterms:modified>
</cp:coreProperties>
</file>