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D7CF1" w14:textId="18262103" w:rsidR="00AF55B5" w:rsidRPr="00ED6303" w:rsidRDefault="00354864">
      <w:pPr>
        <w:pStyle w:val="Heading2"/>
        <w:spacing w:after="0"/>
      </w:pPr>
      <w:r w:rsidRPr="00ED6303">
        <w:t xml:space="preserve">SOP </w:t>
      </w:r>
      <w:r w:rsidR="003910F8" w:rsidRPr="00ED6303">
        <w:t>9a:</w:t>
      </w:r>
      <w:r w:rsidR="00AF55B5" w:rsidRPr="00ED6303">
        <w:t xml:space="preserve">  Site Preparations for </w:t>
      </w:r>
      <w:r w:rsidR="009D2493" w:rsidRPr="00ED6303">
        <w:t xml:space="preserve">Quality Assurance </w:t>
      </w:r>
      <w:r w:rsidR="00AF55B5" w:rsidRPr="00ED6303">
        <w:t xml:space="preserve">Monitoring </w:t>
      </w:r>
      <w:r w:rsidR="009D2493" w:rsidRPr="00ED6303">
        <w:t>Audits</w:t>
      </w:r>
    </w:p>
    <w:p w14:paraId="34DF0A95" w14:textId="77777777" w:rsidR="00AF55B5" w:rsidRPr="00ED6303" w:rsidRDefault="00AF55B5">
      <w:pPr>
        <w:pStyle w:val="Heading2"/>
        <w:spacing w:after="0"/>
      </w:pPr>
    </w:p>
    <w:p w14:paraId="6BA5D895" w14:textId="77777777" w:rsidR="00AF55B5" w:rsidRPr="00ED6303" w:rsidRDefault="00AF55B5">
      <w:pPr>
        <w:pStyle w:val="Heading2"/>
        <w:numPr>
          <w:ilvl w:val="0"/>
          <w:numId w:val="5"/>
        </w:numPr>
        <w:spacing w:after="0"/>
      </w:pPr>
      <w:r w:rsidRPr="00ED6303">
        <w:rPr>
          <w:sz w:val="22"/>
          <w:szCs w:val="22"/>
          <w:u w:val="single"/>
        </w:rPr>
        <w:t>Overview</w:t>
      </w:r>
      <w:r w:rsidRPr="00ED6303">
        <w:rPr>
          <w:sz w:val="22"/>
          <w:szCs w:val="22"/>
        </w:rPr>
        <w:t>:</w:t>
      </w:r>
    </w:p>
    <w:p w14:paraId="5472BFE4" w14:textId="784E4460" w:rsidR="00AF55B5" w:rsidRPr="00ED6303" w:rsidRDefault="00AF55B5" w:rsidP="0062046B">
      <w:pPr>
        <w:pStyle w:val="ListParagraph"/>
        <w:tabs>
          <w:tab w:val="left" w:pos="270"/>
          <w:tab w:val="left" w:pos="630"/>
        </w:tabs>
        <w:autoSpaceDE w:val="0"/>
        <w:spacing w:before="280" w:after="280" w:line="240" w:lineRule="auto"/>
        <w:jc w:val="both"/>
        <w:rPr>
          <w:rFonts w:ascii="Times New Roman" w:hAnsi="Times New Roman" w:cs="Times New Roman"/>
        </w:rPr>
      </w:pPr>
      <w:r w:rsidRPr="00ED6303">
        <w:rPr>
          <w:rFonts w:ascii="Times New Roman" w:hAnsi="Times New Roman" w:cs="Times New Roman"/>
        </w:rPr>
        <w:t xml:space="preserve">The purpose of this document is to outline the responsibilities of Site Coordinators in preparing for </w:t>
      </w:r>
      <w:r w:rsidR="005C569A" w:rsidRPr="00ED6303">
        <w:rPr>
          <w:rFonts w:ascii="Times New Roman" w:hAnsi="Times New Roman" w:cs="Times New Roman"/>
        </w:rPr>
        <w:t xml:space="preserve">quality assurance (QA) </w:t>
      </w:r>
      <w:r w:rsidRPr="00ED6303">
        <w:rPr>
          <w:rFonts w:ascii="Times New Roman" w:hAnsi="Times New Roman" w:cs="Times New Roman"/>
        </w:rPr>
        <w:t>audits</w:t>
      </w:r>
      <w:r w:rsidR="009D2493" w:rsidRPr="00ED6303">
        <w:rPr>
          <w:rFonts w:ascii="Times New Roman" w:hAnsi="Times New Roman" w:cs="Times New Roman"/>
        </w:rPr>
        <w:t xml:space="preserve"> of DCP AIS contracted CLO monitors</w:t>
      </w:r>
      <w:r w:rsidRPr="00ED6303">
        <w:rPr>
          <w:rFonts w:ascii="Times New Roman" w:hAnsi="Times New Roman" w:cs="Times New Roman"/>
        </w:rPr>
        <w:t>:</w:t>
      </w:r>
    </w:p>
    <w:p w14:paraId="6DA216C6" w14:textId="62EEF54F" w:rsidR="002B3731" w:rsidRPr="00ED6303" w:rsidRDefault="002B3731" w:rsidP="0062046B">
      <w:pPr>
        <w:pStyle w:val="ListParagraph"/>
        <w:numPr>
          <w:ilvl w:val="0"/>
          <w:numId w:val="8"/>
        </w:numPr>
        <w:tabs>
          <w:tab w:val="left" w:pos="270"/>
          <w:tab w:val="left" w:pos="630"/>
        </w:tabs>
        <w:autoSpaceDE w:val="0"/>
        <w:spacing w:before="280" w:after="280" w:line="240" w:lineRule="auto"/>
        <w:jc w:val="both"/>
        <w:rPr>
          <w:rFonts w:ascii="Times New Roman" w:hAnsi="Times New Roman" w:cs="Times New Roman"/>
        </w:rPr>
      </w:pPr>
      <w:r w:rsidRPr="00ED6303">
        <w:rPr>
          <w:rFonts w:ascii="Times New Roman" w:hAnsi="Times New Roman" w:cs="Times New Roman"/>
        </w:rPr>
        <w:t xml:space="preserve">NCI/DCP requires </w:t>
      </w:r>
      <w:r w:rsidR="004E4CBA" w:rsidRPr="00ED6303">
        <w:rPr>
          <w:rFonts w:ascii="Times New Roman" w:hAnsi="Times New Roman" w:cs="Times New Roman"/>
        </w:rPr>
        <w:t xml:space="preserve">an annual </w:t>
      </w:r>
      <w:r w:rsidRPr="00ED6303">
        <w:rPr>
          <w:rFonts w:ascii="Times New Roman" w:hAnsi="Times New Roman" w:cs="Times New Roman"/>
        </w:rPr>
        <w:t xml:space="preserve">QA audit of </w:t>
      </w:r>
      <w:r w:rsidR="004E4CBA" w:rsidRPr="00ED6303">
        <w:rPr>
          <w:rFonts w:ascii="Times New Roman" w:hAnsi="Times New Roman" w:cs="Times New Roman"/>
        </w:rPr>
        <w:t xml:space="preserve">each </w:t>
      </w:r>
      <w:r w:rsidRPr="00ED6303">
        <w:rPr>
          <w:rFonts w:ascii="Times New Roman" w:hAnsi="Times New Roman" w:cs="Times New Roman"/>
        </w:rPr>
        <w:t xml:space="preserve">DCP AIS contracted CLO monitor to ensure adequate monitoring oversight of consortium-led activities, the </w:t>
      </w:r>
      <w:r w:rsidR="004E4CBA" w:rsidRPr="00ED6303">
        <w:rPr>
          <w:rFonts w:ascii="Times New Roman" w:hAnsi="Times New Roman" w:cs="Times New Roman"/>
        </w:rPr>
        <w:t>Data Management Plan (</w:t>
      </w:r>
      <w:r w:rsidRPr="00ED6303">
        <w:rPr>
          <w:rFonts w:ascii="Times New Roman" w:hAnsi="Times New Roman" w:cs="Times New Roman"/>
        </w:rPr>
        <w:t>DMP</w:t>
      </w:r>
      <w:r w:rsidR="004E4CBA" w:rsidRPr="00ED6303">
        <w:rPr>
          <w:rFonts w:ascii="Times New Roman" w:hAnsi="Times New Roman" w:cs="Times New Roman"/>
        </w:rPr>
        <w:t>)</w:t>
      </w:r>
      <w:r w:rsidRPr="00ED6303">
        <w:rPr>
          <w:rFonts w:ascii="Times New Roman" w:hAnsi="Times New Roman" w:cs="Times New Roman"/>
        </w:rPr>
        <w:t xml:space="preserve">, Data and Safety Monitoring Plan (DSMP), Multi-Institutional Monitoring Plan (MIMP), </w:t>
      </w:r>
      <w:r w:rsidR="004E4CBA" w:rsidRPr="00ED6303">
        <w:rPr>
          <w:rFonts w:ascii="Times New Roman" w:hAnsi="Times New Roman" w:cs="Times New Roman"/>
        </w:rPr>
        <w:t>Standard Operating Procedures (</w:t>
      </w:r>
      <w:r w:rsidRPr="00ED6303">
        <w:rPr>
          <w:rFonts w:ascii="Times New Roman" w:hAnsi="Times New Roman" w:cs="Times New Roman"/>
        </w:rPr>
        <w:t>SOPs</w:t>
      </w:r>
      <w:r w:rsidR="004E4CBA" w:rsidRPr="00ED6303">
        <w:rPr>
          <w:rFonts w:ascii="Times New Roman" w:hAnsi="Times New Roman" w:cs="Times New Roman"/>
        </w:rPr>
        <w:t>)</w:t>
      </w:r>
      <w:r w:rsidRPr="00ED6303">
        <w:rPr>
          <w:rFonts w:ascii="Times New Roman" w:hAnsi="Times New Roman" w:cs="Times New Roman"/>
        </w:rPr>
        <w:t>, and applicable regulations.  Audits include a review of selected CLO charts, from a subset of studies previously monitored by the CLO Monitor.  Audits are conducted by the DCP Monitoring Contractor and are scheduled with the CLO site approximately four to six weeks in advance.</w:t>
      </w:r>
    </w:p>
    <w:p w14:paraId="56425BDE" w14:textId="2573D07B" w:rsidR="009D2493" w:rsidRPr="00ED6303" w:rsidRDefault="009D2493" w:rsidP="009D2493">
      <w:pPr>
        <w:pStyle w:val="Heading2"/>
        <w:numPr>
          <w:ilvl w:val="0"/>
          <w:numId w:val="5"/>
        </w:numPr>
        <w:spacing w:after="0"/>
        <w:rPr>
          <w:szCs w:val="22"/>
        </w:rPr>
      </w:pPr>
      <w:r w:rsidRPr="00ED6303">
        <w:rPr>
          <w:sz w:val="22"/>
          <w:szCs w:val="22"/>
          <w:u w:val="single"/>
        </w:rPr>
        <w:t>Responsibilities – CRA Audit Visit</w:t>
      </w:r>
      <w:r w:rsidRPr="00ED6303">
        <w:rPr>
          <w:sz w:val="22"/>
          <w:szCs w:val="22"/>
        </w:rPr>
        <w:t>:</w:t>
      </w:r>
    </w:p>
    <w:p w14:paraId="4ACB4697" w14:textId="67DD6DD8" w:rsidR="009D2493" w:rsidRPr="00ED6303" w:rsidRDefault="009D2493" w:rsidP="009D2493">
      <w:pPr>
        <w:pStyle w:val="P1-StandPara"/>
        <w:spacing w:before="280" w:after="280" w:line="240" w:lineRule="auto"/>
        <w:ind w:left="720" w:firstLine="0"/>
        <w:rPr>
          <w:szCs w:val="22"/>
        </w:rPr>
      </w:pPr>
      <w:r w:rsidRPr="00ED6303">
        <w:rPr>
          <w:szCs w:val="22"/>
        </w:rPr>
        <w:t>Coordinator/designee will:</w:t>
      </w:r>
    </w:p>
    <w:p w14:paraId="735FDAC1" w14:textId="264CE43A" w:rsidR="009D2493" w:rsidRPr="00ED6303" w:rsidRDefault="009D2493" w:rsidP="009D2493">
      <w:pPr>
        <w:pStyle w:val="ListParagraph"/>
        <w:numPr>
          <w:ilvl w:val="0"/>
          <w:numId w:val="2"/>
        </w:numPr>
        <w:spacing w:after="120" w:line="240" w:lineRule="auto"/>
        <w:jc w:val="both"/>
        <w:rPr>
          <w:rFonts w:ascii="Times New Roman" w:hAnsi="Times New Roman" w:cs="Times New Roman"/>
          <w:bCs/>
        </w:rPr>
      </w:pPr>
      <w:r w:rsidRPr="00ED6303">
        <w:rPr>
          <w:rFonts w:ascii="Times New Roman" w:hAnsi="Times New Roman" w:cs="Times New Roman"/>
        </w:rPr>
        <w:t xml:space="preserve">Collaborate with </w:t>
      </w:r>
      <w:r w:rsidRPr="00ED6303">
        <w:rPr>
          <w:rFonts w:ascii="Times New Roman" w:hAnsi="Times New Roman" w:cs="Times New Roman"/>
          <w:bCs/>
        </w:rPr>
        <w:t xml:space="preserve">the </w:t>
      </w:r>
      <w:r w:rsidR="00727E4A" w:rsidRPr="00ED6303">
        <w:rPr>
          <w:rFonts w:ascii="Times New Roman" w:hAnsi="Times New Roman" w:cs="Times New Roman"/>
          <w:bCs/>
        </w:rPr>
        <w:t>auditor</w:t>
      </w:r>
      <w:r w:rsidRPr="00ED6303">
        <w:rPr>
          <w:rFonts w:ascii="Times New Roman" w:hAnsi="Times New Roman" w:cs="Times New Roman"/>
          <w:bCs/>
        </w:rPr>
        <w:t xml:space="preserve"> to identify a mutually agreeable visit date.  </w:t>
      </w:r>
    </w:p>
    <w:p w14:paraId="3F581E64" w14:textId="77777777" w:rsidR="009D2493" w:rsidRPr="00ED6303" w:rsidRDefault="009D2493" w:rsidP="009D2493">
      <w:pPr>
        <w:pStyle w:val="ListParagraph"/>
        <w:numPr>
          <w:ilvl w:val="0"/>
          <w:numId w:val="2"/>
        </w:numPr>
        <w:spacing w:after="120" w:line="240" w:lineRule="auto"/>
        <w:jc w:val="both"/>
        <w:rPr>
          <w:rFonts w:ascii="Times New Roman" w:hAnsi="Times New Roman" w:cs="Times New Roman"/>
          <w:bCs/>
        </w:rPr>
      </w:pPr>
      <w:r w:rsidRPr="00ED6303">
        <w:rPr>
          <w:rFonts w:ascii="Times New Roman" w:hAnsi="Times New Roman" w:cs="Times New Roman"/>
          <w:bCs/>
        </w:rPr>
        <w:t>Acknowledge receipt of the confirmation letter with an email response confirming the date and objectives of the visit.</w:t>
      </w:r>
    </w:p>
    <w:p w14:paraId="3292BAF8" w14:textId="160576FD" w:rsidR="009D2493" w:rsidRPr="00ED6303" w:rsidRDefault="009D2493" w:rsidP="009D2493">
      <w:pPr>
        <w:pStyle w:val="ListParagraph"/>
        <w:numPr>
          <w:ilvl w:val="0"/>
          <w:numId w:val="2"/>
        </w:numPr>
        <w:spacing w:after="120" w:line="240" w:lineRule="auto"/>
        <w:jc w:val="both"/>
        <w:rPr>
          <w:rFonts w:ascii="Times New Roman" w:hAnsi="Times New Roman" w:cs="Times New Roman"/>
          <w:bCs/>
        </w:rPr>
      </w:pPr>
      <w:r w:rsidRPr="00ED6303">
        <w:rPr>
          <w:rFonts w:ascii="Times New Roman" w:hAnsi="Times New Roman" w:cs="Times New Roman"/>
          <w:bCs/>
        </w:rPr>
        <w:t xml:space="preserve">Communicate the </w:t>
      </w:r>
      <w:r w:rsidR="00A633F4" w:rsidRPr="00ED6303">
        <w:rPr>
          <w:rFonts w:ascii="Times New Roman" w:hAnsi="Times New Roman" w:cs="Times New Roman"/>
          <w:bCs/>
        </w:rPr>
        <w:t>a</w:t>
      </w:r>
      <w:r w:rsidRPr="00ED6303">
        <w:rPr>
          <w:rFonts w:ascii="Times New Roman" w:hAnsi="Times New Roman" w:cs="Times New Roman"/>
          <w:bCs/>
        </w:rPr>
        <w:t xml:space="preserve">udit logistics and objectives to staff.  </w:t>
      </w:r>
    </w:p>
    <w:p w14:paraId="6AB2813A" w14:textId="088CEC79" w:rsidR="00A609EF" w:rsidRPr="00ED6303" w:rsidRDefault="00A609EF" w:rsidP="00CB561B">
      <w:pPr>
        <w:pStyle w:val="ListParagraph"/>
        <w:numPr>
          <w:ilvl w:val="1"/>
          <w:numId w:val="2"/>
        </w:numPr>
        <w:spacing w:after="120" w:line="240" w:lineRule="auto"/>
        <w:jc w:val="both"/>
        <w:rPr>
          <w:rFonts w:ascii="Times New Roman" w:hAnsi="Times New Roman" w:cs="Times New Roman"/>
          <w:bCs/>
        </w:rPr>
      </w:pPr>
      <w:r w:rsidRPr="00ED6303">
        <w:rPr>
          <w:rFonts w:ascii="Times New Roman" w:hAnsi="Times New Roman" w:cs="Times New Roman"/>
          <w:bCs/>
        </w:rPr>
        <w:t xml:space="preserve">Confirmed access to applicable databases or electronic medical records (EMR) such as system training, access/facility IDs should be outlined once the visit is confirmed. </w:t>
      </w:r>
    </w:p>
    <w:p w14:paraId="1891F680" w14:textId="77777777" w:rsidR="00AF649F" w:rsidRPr="00ED6303" w:rsidRDefault="009D2493" w:rsidP="00BE7393">
      <w:pPr>
        <w:pStyle w:val="ListParagraph"/>
        <w:numPr>
          <w:ilvl w:val="0"/>
          <w:numId w:val="2"/>
        </w:numPr>
        <w:spacing w:after="120" w:line="240" w:lineRule="auto"/>
        <w:jc w:val="both"/>
        <w:rPr>
          <w:rFonts w:ascii="Times New Roman" w:hAnsi="Times New Roman" w:cs="Times New Roman"/>
          <w:bCs/>
        </w:rPr>
      </w:pPr>
      <w:r w:rsidRPr="00ED6303">
        <w:rPr>
          <w:rFonts w:ascii="Times New Roman" w:hAnsi="Times New Roman" w:cs="Times New Roman"/>
          <w:bCs/>
        </w:rPr>
        <w:t xml:space="preserve">Ensure the </w:t>
      </w:r>
      <w:r w:rsidR="00727E4A" w:rsidRPr="00ED6303">
        <w:rPr>
          <w:rFonts w:ascii="Times New Roman" w:hAnsi="Times New Roman" w:cs="Times New Roman"/>
          <w:bCs/>
        </w:rPr>
        <w:t xml:space="preserve">Auditor </w:t>
      </w:r>
      <w:r w:rsidRPr="00ED6303">
        <w:rPr>
          <w:rFonts w:ascii="Times New Roman" w:hAnsi="Times New Roman" w:cs="Times New Roman"/>
          <w:bCs/>
        </w:rPr>
        <w:t xml:space="preserve">will have adequate workspace during the </w:t>
      </w:r>
      <w:r w:rsidR="00A633F4" w:rsidRPr="00ED6303">
        <w:rPr>
          <w:rFonts w:ascii="Times New Roman" w:hAnsi="Times New Roman" w:cs="Times New Roman"/>
          <w:bCs/>
        </w:rPr>
        <w:t>audit.</w:t>
      </w:r>
    </w:p>
    <w:p w14:paraId="057BF5BD" w14:textId="1FCAD0A1" w:rsidR="00AF649F" w:rsidRPr="00ED6303" w:rsidRDefault="00AF649F" w:rsidP="00BE7393">
      <w:pPr>
        <w:pStyle w:val="ListParagraph"/>
        <w:numPr>
          <w:ilvl w:val="0"/>
          <w:numId w:val="2"/>
        </w:numPr>
        <w:spacing w:after="120" w:line="240" w:lineRule="auto"/>
        <w:jc w:val="both"/>
        <w:rPr>
          <w:rFonts w:ascii="Times New Roman" w:hAnsi="Times New Roman" w:cs="Times New Roman"/>
          <w:bCs/>
        </w:rPr>
      </w:pPr>
      <w:r w:rsidRPr="00ED6303">
        <w:rPr>
          <w:rFonts w:ascii="Times New Roman" w:hAnsi="Times New Roman" w:cs="Times New Roman"/>
          <w:bCs/>
        </w:rPr>
        <w:t xml:space="preserve">Ensure that the Auditor will have access to the same documents the monitor reviewed at the visit related to the conduct of the audit.  The documents include but are not limited to the following: </w:t>
      </w:r>
    </w:p>
    <w:p w14:paraId="7F8F100C" w14:textId="77777777" w:rsidR="00AF649F" w:rsidRPr="00ED6303" w:rsidRDefault="00AF649F" w:rsidP="00ED6303">
      <w:pPr>
        <w:pStyle w:val="ListParagraph"/>
        <w:numPr>
          <w:ilvl w:val="1"/>
          <w:numId w:val="2"/>
        </w:numPr>
        <w:spacing w:after="120" w:line="240" w:lineRule="auto"/>
        <w:jc w:val="both"/>
        <w:rPr>
          <w:rFonts w:ascii="Times New Roman" w:hAnsi="Times New Roman" w:cs="Times New Roman"/>
          <w:bCs/>
        </w:rPr>
      </w:pPr>
      <w:r w:rsidRPr="00ED6303">
        <w:rPr>
          <w:rFonts w:ascii="Times New Roman" w:hAnsi="Times New Roman" w:cs="Times New Roman"/>
          <w:bCs/>
        </w:rPr>
        <w:t>Essential Regulatory documents (see DCP 2012 Consortia for Early Phase Prevention Trials SOP 1: Regulatory Documents)</w:t>
      </w:r>
    </w:p>
    <w:p w14:paraId="2E67AC00" w14:textId="77777777" w:rsidR="00AF649F" w:rsidRPr="00ED6303" w:rsidRDefault="00AF649F" w:rsidP="00ED6303">
      <w:pPr>
        <w:pStyle w:val="ListParagraph"/>
        <w:numPr>
          <w:ilvl w:val="1"/>
          <w:numId w:val="2"/>
        </w:numPr>
        <w:spacing w:after="120" w:line="240" w:lineRule="auto"/>
        <w:jc w:val="both"/>
        <w:rPr>
          <w:rFonts w:ascii="Times New Roman" w:hAnsi="Times New Roman" w:cs="Times New Roman"/>
          <w:bCs/>
        </w:rPr>
      </w:pPr>
      <w:r w:rsidRPr="00ED6303">
        <w:rPr>
          <w:rFonts w:ascii="Times New Roman" w:hAnsi="Times New Roman" w:cs="Times New Roman"/>
          <w:bCs/>
        </w:rPr>
        <w:t xml:space="preserve">Previous monitoring visit reports, and Action Item-Site Response Forms.  </w:t>
      </w:r>
    </w:p>
    <w:p w14:paraId="5A3E376B" w14:textId="77777777" w:rsidR="00AF649F" w:rsidRPr="00ED6303" w:rsidRDefault="00AF649F" w:rsidP="00ED6303">
      <w:pPr>
        <w:pStyle w:val="ListParagraph"/>
        <w:numPr>
          <w:ilvl w:val="1"/>
          <w:numId w:val="2"/>
        </w:numPr>
        <w:spacing w:after="120" w:line="240" w:lineRule="auto"/>
        <w:jc w:val="both"/>
        <w:rPr>
          <w:rFonts w:ascii="Times New Roman" w:hAnsi="Times New Roman" w:cs="Times New Roman"/>
          <w:bCs/>
        </w:rPr>
      </w:pPr>
      <w:r w:rsidRPr="00ED6303">
        <w:rPr>
          <w:rFonts w:ascii="Times New Roman" w:hAnsi="Times New Roman" w:cs="Times New Roman"/>
          <w:bCs/>
        </w:rPr>
        <w:t>Study-specific processes and procedures, staff credentials (e.g., CVs and medical licenses) and training documentation</w:t>
      </w:r>
    </w:p>
    <w:p w14:paraId="1FE0DF49" w14:textId="77777777" w:rsidR="00AF649F" w:rsidRPr="00ED6303" w:rsidRDefault="00AF649F" w:rsidP="00ED6303">
      <w:pPr>
        <w:pStyle w:val="ListParagraph"/>
        <w:numPr>
          <w:ilvl w:val="1"/>
          <w:numId w:val="2"/>
        </w:numPr>
        <w:spacing w:after="120" w:line="240" w:lineRule="auto"/>
        <w:jc w:val="both"/>
        <w:rPr>
          <w:rFonts w:ascii="Times New Roman" w:hAnsi="Times New Roman" w:cs="Times New Roman"/>
          <w:bCs/>
        </w:rPr>
      </w:pPr>
      <w:r w:rsidRPr="00ED6303">
        <w:rPr>
          <w:rFonts w:ascii="Times New Roman" w:hAnsi="Times New Roman" w:cs="Times New Roman"/>
          <w:bCs/>
        </w:rPr>
        <w:t>Any records used as source documentation (e.g., clinic charts, hospital medical records, laboratory reports, patient questionnaires, procedure results)</w:t>
      </w:r>
    </w:p>
    <w:p w14:paraId="10E2BE14" w14:textId="2CABD34F" w:rsidR="00AF649F" w:rsidRPr="00ED6303" w:rsidRDefault="00AF649F" w:rsidP="00ED6303">
      <w:pPr>
        <w:pStyle w:val="ListParagraph"/>
        <w:numPr>
          <w:ilvl w:val="1"/>
          <w:numId w:val="2"/>
        </w:numPr>
        <w:spacing w:after="120" w:line="240" w:lineRule="auto"/>
        <w:jc w:val="both"/>
        <w:rPr>
          <w:rFonts w:ascii="Times New Roman" w:hAnsi="Times New Roman" w:cs="Times New Roman"/>
          <w:bCs/>
        </w:rPr>
      </w:pPr>
      <w:r w:rsidRPr="00ED6303">
        <w:rPr>
          <w:rFonts w:ascii="Times New Roman" w:hAnsi="Times New Roman" w:cs="Times New Roman"/>
          <w:bCs/>
        </w:rPr>
        <w:t>The study database</w:t>
      </w:r>
      <w:r w:rsidR="003E1AB4" w:rsidRPr="00ED6303">
        <w:rPr>
          <w:rFonts w:ascii="Times New Roman" w:hAnsi="Times New Roman" w:cs="Times New Roman"/>
          <w:bCs/>
        </w:rPr>
        <w:t xml:space="preserve"> and study CRFs</w:t>
      </w:r>
    </w:p>
    <w:p w14:paraId="65A2AE79" w14:textId="77777777" w:rsidR="00AF649F" w:rsidRPr="00ED6303" w:rsidRDefault="00AF649F" w:rsidP="00ED6303">
      <w:pPr>
        <w:pStyle w:val="ListParagraph"/>
        <w:numPr>
          <w:ilvl w:val="1"/>
          <w:numId w:val="2"/>
        </w:numPr>
        <w:spacing w:after="120" w:line="240" w:lineRule="auto"/>
        <w:jc w:val="both"/>
        <w:rPr>
          <w:rFonts w:ascii="Times New Roman" w:hAnsi="Times New Roman" w:cs="Times New Roman"/>
          <w:bCs/>
        </w:rPr>
      </w:pPr>
      <w:r w:rsidRPr="00ED6303">
        <w:rPr>
          <w:rFonts w:ascii="Times New Roman" w:hAnsi="Times New Roman" w:cs="Times New Roman"/>
          <w:bCs/>
        </w:rPr>
        <w:t>Investigational agent and biospecimen management and accountability records</w:t>
      </w:r>
    </w:p>
    <w:p w14:paraId="2D0C546A" w14:textId="77777777" w:rsidR="00AF649F" w:rsidRPr="00ED6303" w:rsidRDefault="00AF649F" w:rsidP="00ED6303">
      <w:pPr>
        <w:pStyle w:val="ListParagraph"/>
        <w:numPr>
          <w:ilvl w:val="1"/>
          <w:numId w:val="2"/>
        </w:numPr>
        <w:spacing w:after="120" w:line="240" w:lineRule="auto"/>
        <w:jc w:val="both"/>
        <w:rPr>
          <w:rFonts w:ascii="Times New Roman" w:hAnsi="Times New Roman" w:cs="Times New Roman"/>
          <w:bCs/>
        </w:rPr>
      </w:pPr>
      <w:r w:rsidRPr="00ED6303">
        <w:rPr>
          <w:rFonts w:ascii="Times New Roman" w:hAnsi="Times New Roman" w:cs="Times New Roman"/>
          <w:bCs/>
        </w:rPr>
        <w:t>Calibration documentation for site equipment (e.g., freezers, refrigerators, temperature monitors)</w:t>
      </w:r>
    </w:p>
    <w:p w14:paraId="4D0F3508" w14:textId="77777777" w:rsidR="00AF649F" w:rsidRPr="00ED6303" w:rsidRDefault="00AF649F" w:rsidP="00ED6303">
      <w:pPr>
        <w:pStyle w:val="ListParagraph"/>
        <w:numPr>
          <w:ilvl w:val="1"/>
          <w:numId w:val="2"/>
        </w:numPr>
        <w:spacing w:after="120" w:line="240" w:lineRule="auto"/>
        <w:jc w:val="both"/>
        <w:rPr>
          <w:rFonts w:ascii="Times New Roman" w:hAnsi="Times New Roman" w:cs="Times New Roman"/>
          <w:bCs/>
        </w:rPr>
      </w:pPr>
      <w:r w:rsidRPr="00ED6303">
        <w:rPr>
          <w:rFonts w:ascii="Times New Roman" w:hAnsi="Times New Roman" w:cs="Times New Roman"/>
          <w:bCs/>
        </w:rPr>
        <w:t>Protocol Deviations</w:t>
      </w:r>
    </w:p>
    <w:p w14:paraId="5B725B88" w14:textId="77777777" w:rsidR="00AF649F" w:rsidRPr="00ED6303" w:rsidRDefault="00AF649F" w:rsidP="00ED6303">
      <w:pPr>
        <w:pStyle w:val="ListParagraph"/>
        <w:numPr>
          <w:ilvl w:val="0"/>
          <w:numId w:val="11"/>
        </w:numPr>
        <w:spacing w:after="120" w:line="240" w:lineRule="auto"/>
        <w:rPr>
          <w:rFonts w:ascii="Times New Roman" w:hAnsi="Times New Roman" w:cs="Times New Roman"/>
          <w:bCs/>
        </w:rPr>
      </w:pPr>
      <w:r w:rsidRPr="00ED6303">
        <w:rPr>
          <w:rFonts w:ascii="Times New Roman" w:hAnsi="Times New Roman" w:cs="Times New Roman"/>
          <w:bCs/>
        </w:rPr>
        <w:t>Adverse Events (AEs) and Serious Adverse Events (SAEs)</w:t>
      </w:r>
    </w:p>
    <w:p w14:paraId="74E5B9AF" w14:textId="05F4E6B2" w:rsidR="00AF649F" w:rsidRPr="00ED6303" w:rsidRDefault="00AF649F" w:rsidP="00ED6303">
      <w:pPr>
        <w:pStyle w:val="ListParagraph"/>
        <w:numPr>
          <w:ilvl w:val="0"/>
          <w:numId w:val="11"/>
        </w:numPr>
        <w:spacing w:after="120" w:line="240" w:lineRule="auto"/>
        <w:rPr>
          <w:rFonts w:ascii="Times New Roman" w:hAnsi="Times New Roman" w:cs="Times New Roman"/>
          <w:bCs/>
        </w:rPr>
      </w:pPr>
      <w:r w:rsidRPr="00ED6303">
        <w:rPr>
          <w:rFonts w:ascii="Times New Roman" w:hAnsi="Times New Roman" w:cs="Times New Roman"/>
          <w:bCs/>
        </w:rPr>
        <w:t>Study pharmacy records</w:t>
      </w:r>
    </w:p>
    <w:p w14:paraId="253C06B4" w14:textId="5A13C044" w:rsidR="009D2493" w:rsidRPr="00ED6303" w:rsidRDefault="009D2493" w:rsidP="009D2493">
      <w:pPr>
        <w:pStyle w:val="ListParagraph"/>
        <w:numPr>
          <w:ilvl w:val="0"/>
          <w:numId w:val="2"/>
        </w:numPr>
        <w:spacing w:after="120" w:line="240" w:lineRule="auto"/>
        <w:jc w:val="both"/>
        <w:rPr>
          <w:rFonts w:ascii="Times New Roman" w:hAnsi="Times New Roman" w:cs="Times New Roman"/>
          <w:bCs/>
        </w:rPr>
      </w:pPr>
      <w:r w:rsidRPr="00ED6303">
        <w:rPr>
          <w:rFonts w:ascii="Times New Roman" w:hAnsi="Times New Roman" w:cs="Times New Roman"/>
          <w:bCs/>
        </w:rPr>
        <w:lastRenderedPageBreak/>
        <w:t xml:space="preserve">Confirm a meeting time with pharmacy staff to ensure </w:t>
      </w:r>
      <w:r w:rsidR="002B3731" w:rsidRPr="00ED6303">
        <w:rPr>
          <w:rFonts w:ascii="Times New Roman" w:hAnsi="Times New Roman" w:cs="Times New Roman"/>
          <w:bCs/>
        </w:rPr>
        <w:t xml:space="preserve">the </w:t>
      </w:r>
      <w:r w:rsidR="00727E4A" w:rsidRPr="00ED6303">
        <w:rPr>
          <w:rFonts w:ascii="Times New Roman" w:hAnsi="Times New Roman" w:cs="Times New Roman"/>
          <w:bCs/>
        </w:rPr>
        <w:t xml:space="preserve">Auditor </w:t>
      </w:r>
      <w:r w:rsidRPr="00ED6303">
        <w:rPr>
          <w:rFonts w:ascii="Times New Roman" w:hAnsi="Times New Roman" w:cs="Times New Roman"/>
          <w:bCs/>
        </w:rPr>
        <w:t>will be able to discuss pharmacy operations and review drug storage procedures, and study drug documentation such as Drug Accountability Record Forms(s) (DARF) and shipment records/receipts in comparison with available stock.</w:t>
      </w:r>
    </w:p>
    <w:p w14:paraId="42823615" w14:textId="1511C25E" w:rsidR="00AF55B5" w:rsidRPr="00ED6303" w:rsidRDefault="00AF55B5" w:rsidP="002A0B37">
      <w:pPr>
        <w:pStyle w:val="Heading2"/>
        <w:numPr>
          <w:ilvl w:val="0"/>
          <w:numId w:val="5"/>
        </w:numPr>
        <w:spacing w:after="0"/>
        <w:rPr>
          <w:sz w:val="22"/>
          <w:szCs w:val="22"/>
          <w:u w:val="single"/>
        </w:rPr>
      </w:pPr>
      <w:r w:rsidRPr="00ED6303">
        <w:rPr>
          <w:sz w:val="22"/>
          <w:szCs w:val="22"/>
          <w:u w:val="single"/>
        </w:rPr>
        <w:t>Documentation Requirements:</w:t>
      </w:r>
    </w:p>
    <w:p w14:paraId="563FBBD4" w14:textId="01F0AEEF" w:rsidR="00BE7393" w:rsidRPr="00ED6303" w:rsidRDefault="00015C78" w:rsidP="002A0B37">
      <w:pPr>
        <w:pStyle w:val="P1-StandPara"/>
        <w:spacing w:before="280" w:after="280" w:line="240" w:lineRule="auto"/>
        <w:ind w:left="720" w:firstLine="0"/>
        <w:rPr>
          <w:szCs w:val="22"/>
          <w:u w:val="single"/>
        </w:rPr>
      </w:pPr>
      <w:r w:rsidRPr="00ED6303">
        <w:rPr>
          <w:szCs w:val="22"/>
        </w:rPr>
        <w:t>The audit may uncover data or other study related discrepancies not previously identified by the monitor. This may result in action items that will need to be addressed by the CLO</w:t>
      </w:r>
      <w:r w:rsidRPr="00ED6303">
        <w:t>.  Action items w</w:t>
      </w:r>
      <w:r w:rsidR="003E1AB4" w:rsidRPr="00ED6303">
        <w:t>ill be documented using the DCP 2012 Consortia for Early Phase Prevention Trials SOP 12c: Action Item-Site Response Form (refer to PSP-DCP-SM-07, Follow-up of Site Visit Action Items). The Action Item-Site Response Form will be sent to the site by the auditor</w:t>
      </w:r>
      <w:r w:rsidR="00BE7393" w:rsidRPr="00ED6303">
        <w:t xml:space="preserve"> and follow-up of action items will conform to procedures outlined in SOP12c.</w:t>
      </w:r>
      <w:r w:rsidR="003E1AB4" w:rsidRPr="00ED6303">
        <w:t xml:space="preserve"> </w:t>
      </w:r>
      <w:r w:rsidR="00DA4146" w:rsidRPr="00ED6303">
        <w:t xml:space="preserve"> </w:t>
      </w:r>
    </w:p>
    <w:p w14:paraId="75D6FFC3" w14:textId="77777777" w:rsidR="00AF55B5" w:rsidRPr="00ED6303" w:rsidRDefault="00AF55B5" w:rsidP="00BE7393">
      <w:pPr>
        <w:pStyle w:val="Heading2"/>
        <w:numPr>
          <w:ilvl w:val="0"/>
          <w:numId w:val="5"/>
        </w:numPr>
        <w:spacing w:after="0"/>
        <w:rPr>
          <w:szCs w:val="22"/>
        </w:rPr>
      </w:pPr>
      <w:r w:rsidRPr="00ED6303">
        <w:rPr>
          <w:sz w:val="22"/>
          <w:szCs w:val="22"/>
          <w:u w:val="single"/>
        </w:rPr>
        <w:t>Additional Information</w:t>
      </w:r>
      <w:r w:rsidRPr="00ED6303">
        <w:rPr>
          <w:sz w:val="22"/>
          <w:szCs w:val="22"/>
        </w:rPr>
        <w:t>:</w:t>
      </w:r>
    </w:p>
    <w:p w14:paraId="541EC111" w14:textId="049128AB" w:rsidR="00AF55B5" w:rsidRPr="00ED6303" w:rsidRDefault="00AF55B5" w:rsidP="002A0B37">
      <w:pPr>
        <w:pStyle w:val="P1-StandPara"/>
        <w:spacing w:before="280" w:after="280" w:line="240" w:lineRule="auto"/>
        <w:ind w:left="720" w:firstLine="0"/>
        <w:rPr>
          <w:b/>
        </w:rPr>
      </w:pPr>
      <w:r w:rsidRPr="00ED6303">
        <w:rPr>
          <w:szCs w:val="22"/>
        </w:rPr>
        <w:t xml:space="preserve">Refer to the </w:t>
      </w:r>
      <w:hyperlink r:id="rId8" w:history="1">
        <w:r w:rsidR="002A0B37" w:rsidRPr="00ED6303">
          <w:rPr>
            <w:rStyle w:val="Hyperlink"/>
            <w:color w:val="0000CC"/>
            <w:szCs w:val="22"/>
          </w:rPr>
          <w:t>DCP A</w:t>
        </w:r>
        <w:r w:rsidR="00E359E4" w:rsidRPr="00ED6303">
          <w:rPr>
            <w:rStyle w:val="Hyperlink"/>
            <w:color w:val="0000CC"/>
            <w:szCs w:val="22"/>
          </w:rPr>
          <w:t>cronym List</w:t>
        </w:r>
      </w:hyperlink>
      <w:bookmarkStart w:id="0" w:name="_GoBack"/>
      <w:bookmarkEnd w:id="0"/>
      <w:r w:rsidR="002A0B37" w:rsidRPr="00ED6303">
        <w:rPr>
          <w:szCs w:val="22"/>
        </w:rPr>
        <w:t xml:space="preserve"> </w:t>
      </w:r>
      <w:r w:rsidRPr="00ED6303">
        <w:rPr>
          <w:szCs w:val="22"/>
        </w:rPr>
        <w:t>to see the description of commonly used acronyms in this SOP.</w:t>
      </w:r>
    </w:p>
    <w:p w14:paraId="7AB667BD" w14:textId="7A2CA799" w:rsidR="00AF55B5" w:rsidRPr="00ED6303" w:rsidRDefault="00AF55B5" w:rsidP="00CB561B">
      <w:pPr>
        <w:pStyle w:val="P1-StandPara"/>
        <w:tabs>
          <w:tab w:val="left" w:pos="-15"/>
          <w:tab w:val="left" w:pos="15"/>
        </w:tabs>
        <w:ind w:left="690" w:hanging="45"/>
        <w:jc w:val="center"/>
      </w:pPr>
      <w:r w:rsidRPr="00ED6303">
        <w:rPr>
          <w:b/>
        </w:rPr>
        <w:t>Please send questions and comments to the DCP Help Desk at</w:t>
      </w:r>
      <w:r w:rsidRPr="00ED6303">
        <w:rPr>
          <w:b/>
        </w:rPr>
        <w:br/>
        <w:t xml:space="preserve">1-844-901-4357 or </w:t>
      </w:r>
      <w:hyperlink r:id="rId9" w:history="1">
        <w:r w:rsidRPr="00ED6303">
          <w:rPr>
            <w:rStyle w:val="Hyperlink"/>
            <w:b/>
            <w:color w:val="0000CC"/>
          </w:rPr>
          <w:t>dcphelpdesk@dcpais.com</w:t>
        </w:r>
      </w:hyperlink>
    </w:p>
    <w:sectPr w:rsidR="00AF55B5" w:rsidRPr="00ED630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576" w:footer="288" w:gutter="0"/>
      <w:pgNumType w:start="1"/>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231E8" w14:textId="77777777" w:rsidR="00157C15" w:rsidRDefault="00157C15">
      <w:pPr>
        <w:spacing w:line="240" w:lineRule="auto"/>
      </w:pPr>
      <w:r>
        <w:separator/>
      </w:r>
    </w:p>
  </w:endnote>
  <w:endnote w:type="continuationSeparator" w:id="0">
    <w:p w14:paraId="10B7A0BB" w14:textId="77777777" w:rsidR="00157C15" w:rsidRDefault="00157C15">
      <w:pPr>
        <w:spacing w:line="240" w:lineRule="auto"/>
      </w:pPr>
      <w:r>
        <w:continuationSeparator/>
      </w:r>
    </w:p>
  </w:endnote>
  <w:endnote w:type="continuationNotice" w:id="1">
    <w:p w14:paraId="152908A4" w14:textId="77777777" w:rsidR="00157C15" w:rsidRDefault="00157C1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A74A5" w14:textId="77777777" w:rsidR="00421149" w:rsidRDefault="004211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2C4B4" w14:textId="6D5DDB90" w:rsidR="009E3239" w:rsidRPr="009E3239" w:rsidRDefault="009E3239" w:rsidP="009E3239">
    <w:pPr>
      <w:pStyle w:val="Footer"/>
      <w:tabs>
        <w:tab w:val="center" w:pos="4680"/>
        <w:tab w:val="right" w:pos="9360"/>
      </w:tabs>
      <w:spacing w:line="240" w:lineRule="auto"/>
      <w:jc w:val="left"/>
      <w:rPr>
        <w:sz w:val="20"/>
      </w:rPr>
    </w:pPr>
    <w:r w:rsidRPr="009E3239">
      <w:rPr>
        <w:sz w:val="20"/>
      </w:rPr>
      <w:t xml:space="preserve">SOP </w:t>
    </w:r>
    <w:r w:rsidR="003910F8">
      <w:rPr>
        <w:sz w:val="20"/>
      </w:rPr>
      <w:t>9a</w:t>
    </w:r>
    <w:r w:rsidRPr="009E3239">
      <w:rPr>
        <w:sz w:val="20"/>
      </w:rPr>
      <w:t xml:space="preserve">: </w:t>
    </w:r>
    <w:r w:rsidR="003910F8" w:rsidRPr="00FA1571">
      <w:rPr>
        <w:sz w:val="20"/>
      </w:rPr>
      <w:t>Quality Assurance Monitoring Audits</w:t>
    </w:r>
  </w:p>
  <w:p w14:paraId="750070D0" w14:textId="45491158" w:rsidR="009E3239" w:rsidRPr="009E3239" w:rsidRDefault="00F82F70" w:rsidP="009E3239">
    <w:pPr>
      <w:pStyle w:val="Footer"/>
      <w:tabs>
        <w:tab w:val="center" w:pos="4680"/>
        <w:tab w:val="right" w:pos="9360"/>
      </w:tabs>
      <w:spacing w:line="240" w:lineRule="auto"/>
      <w:jc w:val="left"/>
      <w:rPr>
        <w:sz w:val="20"/>
      </w:rPr>
    </w:pPr>
    <w:r>
      <w:rPr>
        <w:sz w:val="20"/>
      </w:rPr>
      <w:t xml:space="preserve">Version </w:t>
    </w:r>
    <w:r w:rsidR="009E3239">
      <w:rPr>
        <w:sz w:val="20"/>
      </w:rPr>
      <w:t>Date</w:t>
    </w:r>
    <w:r>
      <w:rPr>
        <w:sz w:val="20"/>
      </w:rPr>
      <w:t xml:space="preserve">: </w:t>
    </w:r>
    <w:r w:rsidR="00421149">
      <w:rPr>
        <w:sz w:val="20"/>
      </w:rPr>
      <w:t>September</w:t>
    </w:r>
    <w:r w:rsidR="003910F8">
      <w:rPr>
        <w:sz w:val="20"/>
      </w:rPr>
      <w:t xml:space="preserve"> 1</w:t>
    </w:r>
    <w:r w:rsidR="00D075A0">
      <w:rPr>
        <w:sz w:val="20"/>
      </w:rPr>
      <w:t>5</w:t>
    </w:r>
    <w:r w:rsidR="005F1F86">
      <w:rPr>
        <w:sz w:val="20"/>
      </w:rPr>
      <w:t>, 2018</w:t>
    </w:r>
    <w:r w:rsidR="009E3239" w:rsidRPr="009E3239">
      <w:rPr>
        <w:sz w:val="20"/>
      </w:rPr>
      <w:ptab w:relativeTo="margin" w:alignment="center" w:leader="none"/>
    </w:r>
    <w:r w:rsidR="009E3239" w:rsidRPr="009E3239">
      <w:rPr>
        <w:sz w:val="20"/>
      </w:rPr>
      <w:ptab w:relativeTo="margin" w:alignment="right" w:leader="none"/>
    </w:r>
    <w:r w:rsidR="009E3239" w:rsidRPr="009E3239">
      <w:rPr>
        <w:sz w:val="20"/>
      </w:rPr>
      <w:t xml:space="preserve">Page </w:t>
    </w:r>
    <w:r w:rsidR="009E3239" w:rsidRPr="009E3239">
      <w:rPr>
        <w:b/>
        <w:bCs/>
        <w:sz w:val="20"/>
      </w:rPr>
      <w:fldChar w:fldCharType="begin"/>
    </w:r>
    <w:r w:rsidR="009E3239" w:rsidRPr="009E3239">
      <w:rPr>
        <w:b/>
        <w:bCs/>
        <w:sz w:val="20"/>
      </w:rPr>
      <w:instrText xml:space="preserve"> PAGE  \* Arabic  \* MERGEFORMAT </w:instrText>
    </w:r>
    <w:r w:rsidR="009E3239" w:rsidRPr="009E3239">
      <w:rPr>
        <w:b/>
        <w:bCs/>
        <w:sz w:val="20"/>
      </w:rPr>
      <w:fldChar w:fldCharType="separate"/>
    </w:r>
    <w:r w:rsidR="00493301">
      <w:rPr>
        <w:b/>
        <w:bCs/>
        <w:noProof/>
        <w:sz w:val="20"/>
      </w:rPr>
      <w:t>3</w:t>
    </w:r>
    <w:r w:rsidR="009E3239" w:rsidRPr="009E3239">
      <w:rPr>
        <w:b/>
        <w:bCs/>
        <w:sz w:val="20"/>
      </w:rPr>
      <w:fldChar w:fldCharType="end"/>
    </w:r>
    <w:r w:rsidR="009E3239" w:rsidRPr="009E3239">
      <w:rPr>
        <w:sz w:val="20"/>
      </w:rPr>
      <w:t xml:space="preserve"> of </w:t>
    </w:r>
    <w:r w:rsidR="009E3239" w:rsidRPr="009E3239">
      <w:rPr>
        <w:b/>
        <w:bCs/>
        <w:sz w:val="20"/>
      </w:rPr>
      <w:fldChar w:fldCharType="begin"/>
    </w:r>
    <w:r w:rsidR="009E3239" w:rsidRPr="009E3239">
      <w:rPr>
        <w:b/>
        <w:bCs/>
        <w:sz w:val="20"/>
      </w:rPr>
      <w:instrText xml:space="preserve"> NUMPAGES  \* Arabic  \* MERGEFORMAT </w:instrText>
    </w:r>
    <w:r w:rsidR="009E3239" w:rsidRPr="009E3239">
      <w:rPr>
        <w:b/>
        <w:bCs/>
        <w:sz w:val="20"/>
      </w:rPr>
      <w:fldChar w:fldCharType="separate"/>
    </w:r>
    <w:r w:rsidR="00493301">
      <w:rPr>
        <w:b/>
        <w:bCs/>
        <w:noProof/>
        <w:sz w:val="20"/>
      </w:rPr>
      <w:t>3</w:t>
    </w:r>
    <w:r w:rsidR="009E3239" w:rsidRPr="009E3239">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E11EB" w14:textId="77777777" w:rsidR="00421149" w:rsidRDefault="004211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80DBE" w14:textId="77777777" w:rsidR="00157C15" w:rsidRDefault="00157C15">
      <w:pPr>
        <w:spacing w:line="240" w:lineRule="auto"/>
      </w:pPr>
      <w:r>
        <w:separator/>
      </w:r>
    </w:p>
  </w:footnote>
  <w:footnote w:type="continuationSeparator" w:id="0">
    <w:p w14:paraId="41D89CFF" w14:textId="77777777" w:rsidR="00157C15" w:rsidRDefault="00157C15">
      <w:pPr>
        <w:spacing w:line="240" w:lineRule="auto"/>
      </w:pPr>
      <w:r>
        <w:continuationSeparator/>
      </w:r>
    </w:p>
  </w:footnote>
  <w:footnote w:type="continuationNotice" w:id="1">
    <w:p w14:paraId="149D96BC" w14:textId="77777777" w:rsidR="00157C15" w:rsidRDefault="00157C1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BBD51" w14:textId="77777777" w:rsidR="00421149" w:rsidRDefault="004211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F2344" w14:textId="77777777" w:rsidR="009E3239" w:rsidRDefault="009E3239">
    <w:pPr>
      <w:pStyle w:val="Heading1"/>
      <w:pBdr>
        <w:bottom w:val="single" w:sz="8" w:space="1" w:color="000000"/>
      </w:pBdr>
      <w:spacing w:after="0"/>
    </w:pPr>
    <w:r>
      <w:t>DCP CONSORTIA 2012 STANDARD OPERATING PROCEDURES</w:t>
    </w:r>
  </w:p>
  <w:p w14:paraId="5BB8C30A" w14:textId="77777777" w:rsidR="009E3239" w:rsidRDefault="009E3239">
    <w:pPr>
      <w:pStyle w:val="P1-StandPara"/>
      <w:ind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D443D" w14:textId="77777777" w:rsidR="00421149" w:rsidRDefault="004211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cs="Times New Roman"/>
        <w:b/>
      </w:rPr>
    </w:lvl>
    <w:lvl w:ilvl="1">
      <w:start w:val="1"/>
      <w:numFmt w:val="none"/>
      <w:pStyle w:val="Heading2"/>
      <w:suff w:val="nothing"/>
      <w:lvlText w:val=""/>
      <w:lvlJc w:val="left"/>
      <w:pPr>
        <w:tabs>
          <w:tab w:val="num" w:pos="0"/>
        </w:tabs>
        <w:ind w:left="576" w:hanging="576"/>
      </w:pPr>
      <w:rPr>
        <w:rFonts w:cs="Times New Roman"/>
      </w:r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ascii="Times New Roman" w:hAnsi="Times New Roman" w:cs="Times New Roman"/>
        <w:bCs/>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1080" w:hanging="360"/>
      </w:pPr>
      <w:rPr>
        <w:rFonts w:ascii="Times New Roman" w:hAnsi="Times New Roman" w:cs="Times New Roman" w:hint="default"/>
        <w:bCs/>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080" w:hanging="360"/>
      </w:pPr>
      <w:rPr>
        <w:rFonts w:cs="Times New Roman" w:hint="default"/>
      </w:rPr>
    </w:lvl>
  </w:abstractNum>
  <w:abstractNum w:abstractNumId="4" w15:restartNumberingAfterBreak="0">
    <w:nsid w:val="00000005"/>
    <w:multiLevelType w:val="singleLevel"/>
    <w:tmpl w:val="00000005"/>
    <w:name w:val="WW8Num5"/>
    <w:lvl w:ilvl="0">
      <w:start w:val="1"/>
      <w:numFmt w:val="upperLetter"/>
      <w:lvlText w:val="%1."/>
      <w:lvlJc w:val="left"/>
      <w:pPr>
        <w:tabs>
          <w:tab w:val="num" w:pos="0"/>
        </w:tabs>
        <w:ind w:left="720" w:hanging="360"/>
      </w:pPr>
      <w:rPr>
        <w:rFonts w:cs="Times New Roman" w:hint="default"/>
        <w:sz w:val="22"/>
        <w:szCs w:val="22"/>
      </w:rPr>
    </w:lvl>
  </w:abstractNum>
  <w:abstractNum w:abstractNumId="5" w15:restartNumberingAfterBreak="0">
    <w:nsid w:val="067E2E71"/>
    <w:multiLevelType w:val="hybridMultilevel"/>
    <w:tmpl w:val="CB26091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8717611"/>
    <w:multiLevelType w:val="hybridMultilevel"/>
    <w:tmpl w:val="75269532"/>
    <w:lvl w:ilvl="0" w:tplc="9D2C13A2">
      <w:start w:val="1"/>
      <w:numFmt w:val="bullet"/>
      <w:lvlText w:val=""/>
      <w:lvlJc w:val="left"/>
      <w:pPr>
        <w:tabs>
          <w:tab w:val="num" w:pos="720"/>
        </w:tabs>
        <w:ind w:left="720" w:hanging="360"/>
      </w:pPr>
      <w:rPr>
        <w:rFonts w:ascii="Symbol" w:hAnsi="Symbol" w:hint="default"/>
      </w:rPr>
    </w:lvl>
    <w:lvl w:ilvl="1" w:tplc="86E43DF8" w:tentative="1">
      <w:start w:val="1"/>
      <w:numFmt w:val="bullet"/>
      <w:lvlText w:val="o"/>
      <w:lvlJc w:val="left"/>
      <w:pPr>
        <w:tabs>
          <w:tab w:val="num" w:pos="1440"/>
        </w:tabs>
        <w:ind w:left="1440" w:hanging="360"/>
      </w:pPr>
      <w:rPr>
        <w:rFonts w:ascii="Courier New" w:hAnsi="Courier New" w:cs="Courier New" w:hint="default"/>
      </w:rPr>
    </w:lvl>
    <w:lvl w:ilvl="2" w:tplc="C4EC1880" w:tentative="1">
      <w:start w:val="1"/>
      <w:numFmt w:val="bullet"/>
      <w:lvlText w:val=""/>
      <w:lvlJc w:val="left"/>
      <w:pPr>
        <w:tabs>
          <w:tab w:val="num" w:pos="2160"/>
        </w:tabs>
        <w:ind w:left="2160" w:hanging="360"/>
      </w:pPr>
      <w:rPr>
        <w:rFonts w:ascii="Wingdings" w:hAnsi="Wingdings" w:hint="default"/>
      </w:rPr>
    </w:lvl>
    <w:lvl w:ilvl="3" w:tplc="2B1A119E" w:tentative="1">
      <w:start w:val="1"/>
      <w:numFmt w:val="bullet"/>
      <w:lvlText w:val=""/>
      <w:lvlJc w:val="left"/>
      <w:pPr>
        <w:tabs>
          <w:tab w:val="num" w:pos="2880"/>
        </w:tabs>
        <w:ind w:left="2880" w:hanging="360"/>
      </w:pPr>
      <w:rPr>
        <w:rFonts w:ascii="Symbol" w:hAnsi="Symbol" w:hint="default"/>
      </w:rPr>
    </w:lvl>
    <w:lvl w:ilvl="4" w:tplc="3D22BBCC" w:tentative="1">
      <w:start w:val="1"/>
      <w:numFmt w:val="bullet"/>
      <w:lvlText w:val="o"/>
      <w:lvlJc w:val="left"/>
      <w:pPr>
        <w:tabs>
          <w:tab w:val="num" w:pos="3600"/>
        </w:tabs>
        <w:ind w:left="3600" w:hanging="360"/>
      </w:pPr>
      <w:rPr>
        <w:rFonts w:ascii="Courier New" w:hAnsi="Courier New" w:cs="Courier New" w:hint="default"/>
      </w:rPr>
    </w:lvl>
    <w:lvl w:ilvl="5" w:tplc="311ED76A" w:tentative="1">
      <w:start w:val="1"/>
      <w:numFmt w:val="bullet"/>
      <w:lvlText w:val=""/>
      <w:lvlJc w:val="left"/>
      <w:pPr>
        <w:tabs>
          <w:tab w:val="num" w:pos="4320"/>
        </w:tabs>
        <w:ind w:left="4320" w:hanging="360"/>
      </w:pPr>
      <w:rPr>
        <w:rFonts w:ascii="Wingdings" w:hAnsi="Wingdings" w:hint="default"/>
      </w:rPr>
    </w:lvl>
    <w:lvl w:ilvl="6" w:tplc="8AB60586" w:tentative="1">
      <w:start w:val="1"/>
      <w:numFmt w:val="bullet"/>
      <w:lvlText w:val=""/>
      <w:lvlJc w:val="left"/>
      <w:pPr>
        <w:tabs>
          <w:tab w:val="num" w:pos="5040"/>
        </w:tabs>
        <w:ind w:left="5040" w:hanging="360"/>
      </w:pPr>
      <w:rPr>
        <w:rFonts w:ascii="Symbol" w:hAnsi="Symbol" w:hint="default"/>
      </w:rPr>
    </w:lvl>
    <w:lvl w:ilvl="7" w:tplc="58983B08" w:tentative="1">
      <w:start w:val="1"/>
      <w:numFmt w:val="bullet"/>
      <w:lvlText w:val="o"/>
      <w:lvlJc w:val="left"/>
      <w:pPr>
        <w:tabs>
          <w:tab w:val="num" w:pos="5760"/>
        </w:tabs>
        <w:ind w:left="5760" w:hanging="360"/>
      </w:pPr>
      <w:rPr>
        <w:rFonts w:ascii="Courier New" w:hAnsi="Courier New" w:cs="Courier New" w:hint="default"/>
      </w:rPr>
    </w:lvl>
    <w:lvl w:ilvl="8" w:tplc="266A3D8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5B20A5"/>
    <w:multiLevelType w:val="hybridMultilevel"/>
    <w:tmpl w:val="FE48C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CD0089"/>
    <w:multiLevelType w:val="hybridMultilevel"/>
    <w:tmpl w:val="4AF02E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6FA4058"/>
    <w:multiLevelType w:val="hybridMultilevel"/>
    <w:tmpl w:val="130E4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AB566B"/>
    <w:multiLevelType w:val="hybridMultilevel"/>
    <w:tmpl w:val="3DA421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9"/>
  </w:num>
  <w:num w:numId="8">
    <w:abstractNumId w:val="10"/>
  </w:num>
  <w:num w:numId="9">
    <w:abstractNumId w:val="6"/>
  </w:num>
  <w:num w:numId="10">
    <w:abstractNumId w:val="7"/>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396"/>
    <w:rsid w:val="00010893"/>
    <w:rsid w:val="00015C78"/>
    <w:rsid w:val="00044B4E"/>
    <w:rsid w:val="000466FE"/>
    <w:rsid w:val="000B4551"/>
    <w:rsid w:val="000B4BF3"/>
    <w:rsid w:val="000D1CA2"/>
    <w:rsid w:val="000D6F2C"/>
    <w:rsid w:val="000F0128"/>
    <w:rsid w:val="000F456D"/>
    <w:rsid w:val="00124C35"/>
    <w:rsid w:val="0013625B"/>
    <w:rsid w:val="00157C15"/>
    <w:rsid w:val="00162D03"/>
    <w:rsid w:val="00190CA8"/>
    <w:rsid w:val="001A639B"/>
    <w:rsid w:val="001B23C6"/>
    <w:rsid w:val="001D0F45"/>
    <w:rsid w:val="001F6FD8"/>
    <w:rsid w:val="00200C64"/>
    <w:rsid w:val="00212BF1"/>
    <w:rsid w:val="002267AC"/>
    <w:rsid w:val="0022721D"/>
    <w:rsid w:val="00227E86"/>
    <w:rsid w:val="00275F44"/>
    <w:rsid w:val="00280DDE"/>
    <w:rsid w:val="002A0B37"/>
    <w:rsid w:val="002A38CC"/>
    <w:rsid w:val="002B3731"/>
    <w:rsid w:val="002B37F3"/>
    <w:rsid w:val="002B6094"/>
    <w:rsid w:val="002C5834"/>
    <w:rsid w:val="002D50CB"/>
    <w:rsid w:val="00300396"/>
    <w:rsid w:val="00302235"/>
    <w:rsid w:val="00352BFC"/>
    <w:rsid w:val="00354864"/>
    <w:rsid w:val="003557E2"/>
    <w:rsid w:val="003571E3"/>
    <w:rsid w:val="003910F8"/>
    <w:rsid w:val="003A53B0"/>
    <w:rsid w:val="003E1AB4"/>
    <w:rsid w:val="00413B0F"/>
    <w:rsid w:val="0042014A"/>
    <w:rsid w:val="00421149"/>
    <w:rsid w:val="00442F9A"/>
    <w:rsid w:val="00451257"/>
    <w:rsid w:val="00492D27"/>
    <w:rsid w:val="00493301"/>
    <w:rsid w:val="004B1744"/>
    <w:rsid w:val="004B5F9A"/>
    <w:rsid w:val="004E4CBA"/>
    <w:rsid w:val="00512A51"/>
    <w:rsid w:val="005132D3"/>
    <w:rsid w:val="00527D6B"/>
    <w:rsid w:val="00567C39"/>
    <w:rsid w:val="0058418A"/>
    <w:rsid w:val="005841C2"/>
    <w:rsid w:val="00585839"/>
    <w:rsid w:val="00591B92"/>
    <w:rsid w:val="00593361"/>
    <w:rsid w:val="00597BBF"/>
    <w:rsid w:val="005C569A"/>
    <w:rsid w:val="005C5E0E"/>
    <w:rsid w:val="005E36F6"/>
    <w:rsid w:val="005E7FAD"/>
    <w:rsid w:val="005F1F86"/>
    <w:rsid w:val="005F4D8B"/>
    <w:rsid w:val="00601A8A"/>
    <w:rsid w:val="0062046B"/>
    <w:rsid w:val="006207E3"/>
    <w:rsid w:val="00641F8B"/>
    <w:rsid w:val="00665480"/>
    <w:rsid w:val="0068020C"/>
    <w:rsid w:val="0068188C"/>
    <w:rsid w:val="00687A55"/>
    <w:rsid w:val="006B4E0A"/>
    <w:rsid w:val="006C21AA"/>
    <w:rsid w:val="006C4C22"/>
    <w:rsid w:val="006C4F21"/>
    <w:rsid w:val="006E3ACC"/>
    <w:rsid w:val="006E3EB1"/>
    <w:rsid w:val="00703DF5"/>
    <w:rsid w:val="00711229"/>
    <w:rsid w:val="00724A0E"/>
    <w:rsid w:val="00727E4A"/>
    <w:rsid w:val="0077309D"/>
    <w:rsid w:val="00793536"/>
    <w:rsid w:val="007D5E84"/>
    <w:rsid w:val="008128C5"/>
    <w:rsid w:val="0085290C"/>
    <w:rsid w:val="008855B8"/>
    <w:rsid w:val="008D4857"/>
    <w:rsid w:val="008D4926"/>
    <w:rsid w:val="008E1651"/>
    <w:rsid w:val="008E4607"/>
    <w:rsid w:val="00923F5E"/>
    <w:rsid w:val="0096205C"/>
    <w:rsid w:val="00975092"/>
    <w:rsid w:val="009842EB"/>
    <w:rsid w:val="009A5E59"/>
    <w:rsid w:val="009B7020"/>
    <w:rsid w:val="009D2493"/>
    <w:rsid w:val="009D3088"/>
    <w:rsid w:val="009E3239"/>
    <w:rsid w:val="00A041A3"/>
    <w:rsid w:val="00A04E61"/>
    <w:rsid w:val="00A17467"/>
    <w:rsid w:val="00A23D72"/>
    <w:rsid w:val="00A40012"/>
    <w:rsid w:val="00A609EF"/>
    <w:rsid w:val="00A633F4"/>
    <w:rsid w:val="00A872E6"/>
    <w:rsid w:val="00A91EB1"/>
    <w:rsid w:val="00A97D1A"/>
    <w:rsid w:val="00AF55B5"/>
    <w:rsid w:val="00AF649F"/>
    <w:rsid w:val="00B01D93"/>
    <w:rsid w:val="00B055A2"/>
    <w:rsid w:val="00B215A7"/>
    <w:rsid w:val="00B46A17"/>
    <w:rsid w:val="00B54E38"/>
    <w:rsid w:val="00BA73C9"/>
    <w:rsid w:val="00BD7900"/>
    <w:rsid w:val="00BE7393"/>
    <w:rsid w:val="00BF7EF0"/>
    <w:rsid w:val="00C333AB"/>
    <w:rsid w:val="00C35D20"/>
    <w:rsid w:val="00C42FDB"/>
    <w:rsid w:val="00C46BBC"/>
    <w:rsid w:val="00C74E6B"/>
    <w:rsid w:val="00C82916"/>
    <w:rsid w:val="00C8473A"/>
    <w:rsid w:val="00CA0B04"/>
    <w:rsid w:val="00CB561B"/>
    <w:rsid w:val="00CD41D2"/>
    <w:rsid w:val="00CE1AD1"/>
    <w:rsid w:val="00CE543A"/>
    <w:rsid w:val="00CE589C"/>
    <w:rsid w:val="00D075A0"/>
    <w:rsid w:val="00D13493"/>
    <w:rsid w:val="00D62DE3"/>
    <w:rsid w:val="00D6618C"/>
    <w:rsid w:val="00DA150C"/>
    <w:rsid w:val="00DA4146"/>
    <w:rsid w:val="00DC4AF7"/>
    <w:rsid w:val="00DC5AA5"/>
    <w:rsid w:val="00DD0D8C"/>
    <w:rsid w:val="00DE64D7"/>
    <w:rsid w:val="00DF7DBB"/>
    <w:rsid w:val="00E06366"/>
    <w:rsid w:val="00E074B9"/>
    <w:rsid w:val="00E359E4"/>
    <w:rsid w:val="00E62254"/>
    <w:rsid w:val="00E67E80"/>
    <w:rsid w:val="00E70BFC"/>
    <w:rsid w:val="00EA51C0"/>
    <w:rsid w:val="00EA5D39"/>
    <w:rsid w:val="00EC256C"/>
    <w:rsid w:val="00ED6303"/>
    <w:rsid w:val="00ED6EF9"/>
    <w:rsid w:val="00EE3581"/>
    <w:rsid w:val="00F06065"/>
    <w:rsid w:val="00F1397C"/>
    <w:rsid w:val="00F17954"/>
    <w:rsid w:val="00F656A6"/>
    <w:rsid w:val="00F7541B"/>
    <w:rsid w:val="00F81210"/>
    <w:rsid w:val="00F82F70"/>
    <w:rsid w:val="00FA1571"/>
    <w:rsid w:val="00FB2627"/>
    <w:rsid w:val="00FE6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1EAC0F2"/>
  <w15:chartTrackingRefBased/>
  <w15:docId w15:val="{D5F37289-B6DC-504C-886E-6AFBF227A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spacing w:line="240" w:lineRule="atLeast"/>
      <w:jc w:val="both"/>
    </w:pPr>
    <w:rPr>
      <w:sz w:val="22"/>
      <w:lang w:eastAsia="ar-SA"/>
    </w:rPr>
  </w:style>
  <w:style w:type="paragraph" w:styleId="Heading1">
    <w:name w:val="heading 1"/>
    <w:basedOn w:val="Normal"/>
    <w:next w:val="P1-StandPara"/>
    <w:qFormat/>
    <w:pPr>
      <w:keepNext/>
      <w:numPr>
        <w:numId w:val="1"/>
      </w:numPr>
      <w:spacing w:after="480" w:line="240" w:lineRule="auto"/>
      <w:jc w:val="left"/>
      <w:outlineLvl w:val="0"/>
    </w:pPr>
    <w:rPr>
      <w:b/>
    </w:rPr>
  </w:style>
  <w:style w:type="paragraph" w:styleId="Heading2">
    <w:name w:val="heading 2"/>
    <w:basedOn w:val="Normal"/>
    <w:next w:val="P1-StandPara"/>
    <w:qFormat/>
    <w:pPr>
      <w:numPr>
        <w:ilvl w:val="1"/>
        <w:numId w:val="1"/>
      </w:numPr>
      <w:spacing w:after="480" w:line="240" w:lineRule="auto"/>
      <w:jc w:val="left"/>
      <w:outlineLvl w:val="1"/>
    </w:pPr>
    <w:rPr>
      <w:b/>
      <w:sz w:val="28"/>
      <w:szCs w:val="28"/>
    </w:rPr>
  </w:style>
  <w:style w:type="paragraph" w:styleId="Heading3">
    <w:name w:val="heading 3"/>
    <w:basedOn w:val="Normal"/>
    <w:next w:val="P1-StandPara"/>
    <w:qFormat/>
    <w:pPr>
      <w:numPr>
        <w:ilvl w:val="2"/>
        <w:numId w:val="1"/>
      </w:numPr>
      <w:spacing w:after="60"/>
      <w:ind w:left="360" w:firstLine="0"/>
      <w:outlineLvl w:val="2"/>
    </w:pPr>
    <w:rPr>
      <w:b/>
      <w:szCs w:val="22"/>
      <w:u w:val="single"/>
    </w:rPr>
  </w:style>
  <w:style w:type="paragraph" w:styleId="Heading4">
    <w:name w:val="heading 4"/>
    <w:basedOn w:val="Normal"/>
    <w:next w:val="P1-StandPara"/>
    <w:qFormat/>
    <w:pPr>
      <w:keepNext/>
      <w:numPr>
        <w:ilvl w:val="3"/>
        <w:numId w:val="1"/>
      </w:numPr>
      <w:spacing w:after="360" w:line="360" w:lineRule="atLeast"/>
      <w:ind w:left="1152" w:hanging="1152"/>
      <w:outlineLvl w:val="3"/>
    </w:pPr>
    <w:rPr>
      <w:b/>
    </w:rPr>
  </w:style>
  <w:style w:type="paragraph" w:styleId="Heading5">
    <w:name w:val="heading 5"/>
    <w:basedOn w:val="Normal"/>
    <w:next w:val="Normal"/>
    <w:qFormat/>
    <w:pPr>
      <w:keepLines/>
      <w:numPr>
        <w:ilvl w:val="4"/>
        <w:numId w:val="1"/>
      </w:numPr>
      <w:spacing w:before="360" w:line="360" w:lineRule="atLeast"/>
      <w:jc w:val="center"/>
      <w:outlineLvl w:val="4"/>
    </w:pPr>
  </w:style>
  <w:style w:type="paragraph" w:styleId="Heading6">
    <w:name w:val="heading 6"/>
    <w:basedOn w:val="Normal"/>
    <w:next w:val="Normal"/>
    <w:qFormat/>
    <w:pPr>
      <w:keepNext/>
      <w:numPr>
        <w:ilvl w:val="5"/>
        <w:numId w:val="1"/>
      </w:numPr>
      <w:spacing w:before="240"/>
      <w:jc w:val="center"/>
      <w:outlineLvl w:val="5"/>
    </w:pPr>
    <w:rPr>
      <w:b/>
      <w:caps/>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keepNext/>
      <w:widowControl w:val="0"/>
      <w:numPr>
        <w:ilvl w:val="7"/>
        <w:numId w:val="1"/>
      </w:numPr>
      <w:jc w:val="center"/>
      <w:outlineLvl w:val="7"/>
    </w:pPr>
    <w:rPr>
      <w:b/>
      <w:sz w:val="24"/>
    </w:rPr>
  </w:style>
  <w:style w:type="paragraph" w:styleId="Heading9">
    <w:name w:val="heading 9"/>
    <w:basedOn w:val="Normal"/>
    <w:next w:val="Normal"/>
    <w:qFormat/>
    <w:pPr>
      <w:keepNext/>
      <w:numPr>
        <w:ilvl w:val="8"/>
        <w:numId w:val="1"/>
      </w:numP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Times New Roman"/>
      <w:b/>
    </w:rPr>
  </w:style>
  <w:style w:type="character" w:customStyle="1" w:styleId="WW8Num1z1">
    <w:name w:val="WW8Num1z1"/>
    <w:rPr>
      <w:rFonts w:cs="Times New Roman"/>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2z1">
    <w:name w:val="WW8Num2z1"/>
    <w:rPr>
      <w:rFonts w:ascii="Times New Roman" w:hAnsi="Times New Roman" w:cs="Times New Roman"/>
      <w:bCs/>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hint="default"/>
      <w:bCs/>
    </w:rPr>
  </w:style>
  <w:style w:type="character" w:customStyle="1" w:styleId="WW8Num4z0">
    <w:name w:val="WW8Num4z0"/>
    <w:rPr>
      <w:rFonts w:cs="Times New Roman" w:hint="default"/>
    </w:rPr>
  </w:style>
  <w:style w:type="character" w:customStyle="1" w:styleId="WW8Num5z0">
    <w:name w:val="WW8Num5z0"/>
    <w:rPr>
      <w:rFonts w:cs="Times New Roman" w:hint="default"/>
      <w:sz w:val="22"/>
      <w:szCs w:val="22"/>
    </w:rPr>
  </w:style>
  <w:style w:type="character" w:customStyle="1" w:styleId="WW8Num3z1">
    <w:name w:val="WW8Num3z1"/>
    <w:rPr>
      <w:rFonts w:ascii="Times New Roman" w:hAnsi="Times New Roman" w:cs="Times New Roman"/>
      <w:bCs/>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rPr>
      <w:rFonts w:cs="Times New Roman"/>
    </w:rPr>
  </w:style>
  <w:style w:type="character" w:customStyle="1" w:styleId="WW8Num6z0">
    <w:name w:val="WW8Num6z0"/>
    <w:rPr>
      <w:rFonts w:cs="Times New Roman" w:hint="default"/>
    </w:rPr>
  </w:style>
  <w:style w:type="character" w:customStyle="1" w:styleId="WW8Num6z1">
    <w:name w:val="WW8Num6z1"/>
    <w:rPr>
      <w:rFonts w:cs="Times New Roman"/>
    </w:rPr>
  </w:style>
  <w:style w:type="character" w:customStyle="1" w:styleId="WW8Num7z0">
    <w:name w:val="WW8Num7z0"/>
    <w:rPr>
      <w:rFonts w:cs="Times New Roman"/>
      <w:b w:val="0"/>
    </w:rPr>
  </w:style>
  <w:style w:type="character" w:customStyle="1" w:styleId="WW8Num7z1">
    <w:name w:val="WW8Num7z1"/>
    <w:rPr>
      <w:rFonts w:cs="Times New Roman"/>
    </w:rPr>
  </w:style>
  <w:style w:type="character" w:customStyle="1" w:styleId="WW8Num8z0">
    <w:name w:val="WW8Num8z0"/>
    <w:rPr>
      <w:rFonts w:ascii="Times New Roman" w:hAnsi="Times New Roman" w:cs="Times New Roman" w:hint="default"/>
      <w:bCs/>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Wingdings" w:hAnsi="Wingdings" w:cs="Wingdings" w:hint="default"/>
      <w:sz w:val="16"/>
    </w:rPr>
  </w:style>
  <w:style w:type="character" w:customStyle="1" w:styleId="WW8Num10z0">
    <w:name w:val="WW8Num10z0"/>
    <w:rPr>
      <w:rFonts w:cs="Times New Roman"/>
    </w:rPr>
  </w:style>
  <w:style w:type="character" w:customStyle="1" w:styleId="WW8Num11z0">
    <w:name w:val="WW8Num11z0"/>
    <w:rPr>
      <w:rFonts w:ascii="Times New Roman" w:hAnsi="Times New Roman" w:cs="Times New Roman" w:hint="default"/>
      <w:u w:val="none"/>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Times New Roman" w:hint="default"/>
    </w:rPr>
  </w:style>
  <w:style w:type="character" w:customStyle="1" w:styleId="WW8Num12z1">
    <w:name w:val="WW8Num12z1"/>
    <w:rPr>
      <w:rFonts w:cs="Times New Roman"/>
    </w:rPr>
  </w:style>
  <w:style w:type="character" w:customStyle="1" w:styleId="WW8Num13z0">
    <w:name w:val="WW8Num13z0"/>
    <w:rPr>
      <w:rFonts w:cs="Times New Roman"/>
    </w:rPr>
  </w:style>
  <w:style w:type="character" w:customStyle="1" w:styleId="WW8Num14z0">
    <w:name w:val="WW8Num14z0"/>
    <w:rPr>
      <w:rFonts w:cs="Times New Roman"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4z4">
    <w:name w:val="WW8Num14z4"/>
    <w:rPr>
      <w:rFonts w:ascii="Courier New" w:hAnsi="Courier New" w:cs="Courier New" w:hint="default"/>
    </w:rPr>
  </w:style>
  <w:style w:type="character" w:customStyle="1" w:styleId="WW8Num15z0">
    <w:name w:val="WW8Num15z0"/>
    <w:rPr>
      <w:rFonts w:cs="Times New Roman"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6">
    <w:name w:val="WW8Num15z6"/>
    <w:rPr>
      <w:rFonts w:ascii="Symbol" w:hAnsi="Symbol" w:cs="Symbol" w:hint="default"/>
    </w:rPr>
  </w:style>
  <w:style w:type="character" w:customStyle="1" w:styleId="WW8Num16z0">
    <w:name w:val="WW8Num16z0"/>
    <w:rPr>
      <w:rFonts w:cs="Times New Roman"/>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cs="Times New Roman" w:hint="default"/>
    </w:rPr>
  </w:style>
  <w:style w:type="character" w:customStyle="1" w:styleId="WW8Num18z1">
    <w:name w:val="WW8Num18z1"/>
    <w:rPr>
      <w:rFonts w:cs="Times New Roman"/>
    </w:rPr>
  </w:style>
  <w:style w:type="character" w:customStyle="1" w:styleId="WW8Num19z0">
    <w:name w:val="WW8Num19z0"/>
    <w:rPr>
      <w:rFonts w:cs="Times New Roman" w:hint="default"/>
      <w:b w:val="0"/>
    </w:rPr>
  </w:style>
  <w:style w:type="character" w:customStyle="1" w:styleId="WW8Num19z1">
    <w:name w:val="WW8Num19z1"/>
    <w:rPr>
      <w:rFonts w:cs="Times New Roman"/>
    </w:rPr>
  </w:style>
  <w:style w:type="character" w:customStyle="1" w:styleId="WW8Num20z0">
    <w:name w:val="WW8Num20z0"/>
    <w:rPr>
      <w:rFonts w:cs="Times New Roman"/>
      <w:b w:val="0"/>
    </w:rPr>
  </w:style>
  <w:style w:type="character" w:customStyle="1" w:styleId="WW8Num20z1">
    <w:name w:val="WW8Num20z1"/>
    <w:rPr>
      <w:rFonts w:cs="Times New Roman"/>
    </w:rPr>
  </w:style>
  <w:style w:type="character" w:customStyle="1" w:styleId="WW8Num21z0">
    <w:name w:val="WW8Num21z0"/>
    <w:rPr>
      <w:rFonts w:cs="Times New Roman"/>
    </w:rPr>
  </w:style>
  <w:style w:type="character" w:customStyle="1" w:styleId="WW8Num22z0">
    <w:name w:val="WW8Num22z0"/>
    <w:rPr>
      <w:rFonts w:hint="default"/>
      <w:sz w:val="22"/>
      <w:szCs w:val="22"/>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cs="Times New Roman"/>
    </w:rPr>
  </w:style>
  <w:style w:type="character" w:customStyle="1" w:styleId="WW8Num24z0">
    <w:name w:val="WW8Num24z0"/>
    <w:rPr>
      <w:rFonts w:hint="default"/>
      <w:b w:val="0"/>
      <w:color w:val="auto"/>
    </w:rPr>
  </w:style>
  <w:style w:type="character" w:customStyle="1" w:styleId="WW8Num24z1">
    <w:name w:val="WW8Num24z1"/>
    <w:rPr>
      <w:rFonts w:hint="default"/>
    </w:rPr>
  </w:style>
  <w:style w:type="character" w:customStyle="1" w:styleId="WW8Num24z3">
    <w:name w:val="WW8Num24z3"/>
    <w:rPr>
      <w:rFonts w:ascii="Symbol" w:hAnsi="Symbol" w:cs="Symbol" w:hint="default"/>
    </w:rPr>
  </w:style>
  <w:style w:type="character" w:customStyle="1" w:styleId="WW8Num24z4">
    <w:name w:val="WW8Num24z4"/>
    <w:rPr>
      <w:rFonts w:ascii="Courier New" w:hAnsi="Courier New" w:cs="Courier New" w:hint="default"/>
    </w:rPr>
  </w:style>
  <w:style w:type="character" w:customStyle="1" w:styleId="WW8Num24z5">
    <w:name w:val="WW8Num24z5"/>
    <w:rPr>
      <w:rFonts w:ascii="Wingdings" w:hAnsi="Wingdings" w:cs="Wingdings" w:hint="default"/>
    </w:rPr>
  </w:style>
  <w:style w:type="character" w:customStyle="1" w:styleId="Heading1Char">
    <w:name w:val="Heading 1 Char"/>
    <w:rPr>
      <w:rFonts w:ascii="Cambria" w:eastAsia="Times New Roman" w:hAnsi="Cambria" w:cs="Times New Roman"/>
      <w:b/>
      <w:bCs/>
      <w:kern w:val="1"/>
      <w:sz w:val="32"/>
      <w:szCs w:val="32"/>
    </w:rPr>
  </w:style>
  <w:style w:type="character" w:customStyle="1" w:styleId="Heading2Char">
    <w:name w:val="Heading 2 Char"/>
    <w:rPr>
      <w:rFonts w:ascii="Cambria" w:eastAsia="Times New Roman" w:hAnsi="Cambria" w:cs="Times New Roman"/>
      <w:b/>
      <w:bCs/>
      <w:i/>
      <w:iCs/>
      <w:sz w:val="28"/>
      <w:szCs w:val="28"/>
    </w:rPr>
  </w:style>
  <w:style w:type="character" w:customStyle="1" w:styleId="Heading3Char">
    <w:name w:val="Heading 3 Char"/>
    <w:rPr>
      <w:rFonts w:ascii="Cambria" w:eastAsia="Times New Roman" w:hAnsi="Cambria"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character" w:customStyle="1" w:styleId="Heading5Char">
    <w:name w:val="Heading 5 Char"/>
    <w:rPr>
      <w:rFonts w:ascii="Calibri" w:eastAsia="Times New Roman" w:hAnsi="Calibri" w:cs="Times New Roman"/>
      <w:b/>
      <w:bCs/>
      <w:i/>
      <w:iCs/>
      <w:sz w:val="26"/>
      <w:szCs w:val="26"/>
    </w:rPr>
  </w:style>
  <w:style w:type="character" w:customStyle="1" w:styleId="Heading6Char">
    <w:name w:val="Heading 6 Char"/>
    <w:rPr>
      <w:rFonts w:ascii="Calibri" w:eastAsia="Times New Roman" w:hAnsi="Calibri" w:cs="Times New Roman"/>
      <w:b/>
      <w:bCs/>
      <w:sz w:val="22"/>
      <w:szCs w:val="22"/>
    </w:rPr>
  </w:style>
  <w:style w:type="character" w:customStyle="1" w:styleId="Heading7Char">
    <w:name w:val="Heading 7 Char"/>
    <w:rPr>
      <w:rFonts w:ascii="Calibri" w:eastAsia="Times New Roman" w:hAnsi="Calibri" w:cs="Times New Roman"/>
      <w:sz w:val="24"/>
      <w:szCs w:val="24"/>
    </w:rPr>
  </w:style>
  <w:style w:type="character" w:customStyle="1" w:styleId="Heading8Char">
    <w:name w:val="Heading 8 Char"/>
    <w:rPr>
      <w:rFonts w:ascii="Calibri" w:eastAsia="Times New Roman" w:hAnsi="Calibri" w:cs="Times New Roman"/>
      <w:i/>
      <w:iCs/>
      <w:sz w:val="24"/>
      <w:szCs w:val="24"/>
    </w:rPr>
  </w:style>
  <w:style w:type="character" w:customStyle="1" w:styleId="Heading9Char">
    <w:name w:val="Heading 9 Char"/>
    <w:rPr>
      <w:rFonts w:ascii="Cambria" w:eastAsia="Times New Roman" w:hAnsi="Cambria" w:cs="Times New Roman"/>
      <w:sz w:val="22"/>
      <w:szCs w:val="22"/>
    </w:rPr>
  </w:style>
  <w:style w:type="character" w:customStyle="1" w:styleId="BodyTextIndent2Char">
    <w:name w:val="Body Text Indent 2 Char"/>
    <w:rPr>
      <w:sz w:val="22"/>
    </w:rPr>
  </w:style>
  <w:style w:type="character" w:customStyle="1" w:styleId="FootnoteTextChar">
    <w:name w:val="Footnote Text Char"/>
    <w:basedOn w:val="DefaultParagraphFont"/>
  </w:style>
  <w:style w:type="character" w:customStyle="1" w:styleId="FooterChar">
    <w:name w:val="Footer Char"/>
    <w:rPr>
      <w:sz w:val="22"/>
    </w:rPr>
  </w:style>
  <w:style w:type="character" w:customStyle="1" w:styleId="HeaderChar">
    <w:name w:val="Header Char"/>
    <w:rPr>
      <w:sz w:val="16"/>
    </w:rPr>
  </w:style>
  <w:style w:type="character" w:customStyle="1" w:styleId="BodyTextIndentChar">
    <w:name w:val="Body Text Indent Char"/>
    <w:rPr>
      <w:sz w:val="22"/>
    </w:rPr>
  </w:style>
  <w:style w:type="character" w:styleId="PageNumber">
    <w:name w:val="page number"/>
    <w:rPr>
      <w:rFonts w:cs="Times New Roman"/>
    </w:rPr>
  </w:style>
  <w:style w:type="character" w:customStyle="1" w:styleId="TitleChar">
    <w:name w:val="Title Char"/>
    <w:rPr>
      <w:rFonts w:ascii="Cambria" w:eastAsia="Times New Roman" w:hAnsi="Cambria" w:cs="Times New Roman"/>
      <w:b/>
      <w:bCs/>
      <w:kern w:val="1"/>
      <w:sz w:val="32"/>
      <w:szCs w:val="32"/>
    </w:rPr>
  </w:style>
  <w:style w:type="character" w:customStyle="1" w:styleId="SubtitleChar">
    <w:name w:val="Subtitle Char"/>
    <w:rPr>
      <w:rFonts w:ascii="Cambria" w:eastAsia="Times New Roman" w:hAnsi="Cambria" w:cs="Times New Roman"/>
      <w:sz w:val="24"/>
      <w:szCs w:val="24"/>
    </w:rPr>
  </w:style>
  <w:style w:type="character" w:styleId="Hyperlink">
    <w:name w:val="Hyperlink"/>
    <w:rPr>
      <w:color w:val="0000FF"/>
      <w:u w:val="single"/>
    </w:rPr>
  </w:style>
  <w:style w:type="character" w:styleId="CommentReference">
    <w:name w:val="annotation reference"/>
    <w:rPr>
      <w:sz w:val="16"/>
    </w:rPr>
  </w:style>
  <w:style w:type="character" w:customStyle="1" w:styleId="CommentTextChar">
    <w:name w:val="Comment Text Char"/>
    <w:basedOn w:val="DefaultParagraphFont"/>
    <w:uiPriority w:val="99"/>
  </w:style>
  <w:style w:type="character" w:customStyle="1" w:styleId="BodyTextChar">
    <w:name w:val="Body Text Char"/>
    <w:rPr>
      <w:sz w:val="22"/>
    </w:rPr>
  </w:style>
  <w:style w:type="character" w:customStyle="1" w:styleId="BalloonTextChar">
    <w:name w:val="Balloon Text Char"/>
    <w:rPr>
      <w:sz w:val="0"/>
      <w:szCs w:val="0"/>
    </w:rPr>
  </w:style>
  <w:style w:type="character" w:customStyle="1" w:styleId="CommentSubjectChar">
    <w:name w:val="Comment Subject Char"/>
    <w:rPr>
      <w:b/>
      <w:bCs/>
    </w:rPr>
  </w:style>
  <w:style w:type="character" w:styleId="Strong">
    <w:name w:val="Strong"/>
    <w:qFormat/>
    <w:rPr>
      <w:b/>
    </w:rPr>
  </w:style>
  <w:style w:type="character" w:customStyle="1" w:styleId="SL-FlLftSglChar">
    <w:name w:val="SL-Fl Lft Sgl Char"/>
    <w:rPr>
      <w:sz w:val="22"/>
      <w:lang w:val="en-US" w:eastAsia="ar-SA" w:bidi="ar-SA"/>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240"/>
      <w:ind w:left="1080"/>
    </w:pPr>
    <w:rPr>
      <w:rFonts w:ascii="Arial" w:hAnsi="Arial" w:cs="Arial"/>
      <w:spacing w:val="-5"/>
      <w:sz w:val="20"/>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BodyTextIndent2">
    <w:name w:val="Body Text Indent 2"/>
    <w:basedOn w:val="Normal"/>
    <w:pPr>
      <w:spacing w:line="240" w:lineRule="auto"/>
      <w:ind w:left="360" w:hanging="360"/>
      <w:jc w:val="left"/>
    </w:pPr>
    <w:rPr>
      <w:i/>
    </w:rPr>
  </w:style>
  <w:style w:type="paragraph" w:customStyle="1" w:styleId="C1-CtrBoldHd">
    <w:name w:val="C1-Ctr BoldHd"/>
    <w:pPr>
      <w:keepNext/>
      <w:suppressAutoHyphens/>
      <w:spacing w:after="720" w:line="240" w:lineRule="atLeast"/>
      <w:jc w:val="center"/>
    </w:pPr>
    <w:rPr>
      <w:b/>
      <w:caps/>
      <w:sz w:val="22"/>
      <w:lang w:eastAsia="ar-SA"/>
    </w:rPr>
  </w:style>
  <w:style w:type="paragraph" w:customStyle="1" w:styleId="C2-CtrSglSp">
    <w:name w:val="C2-Ctr Sgl Sp"/>
    <w:pPr>
      <w:keepLines/>
      <w:suppressAutoHyphens/>
      <w:spacing w:line="240" w:lineRule="atLeast"/>
      <w:jc w:val="center"/>
    </w:pPr>
    <w:rPr>
      <w:sz w:val="22"/>
      <w:lang w:eastAsia="ar-SA"/>
    </w:rPr>
  </w:style>
  <w:style w:type="paragraph" w:customStyle="1" w:styleId="C3-CtrSp12">
    <w:name w:val="C3-Ctr Sp&amp;1/2"/>
    <w:pPr>
      <w:keepLines/>
      <w:suppressAutoHyphens/>
      <w:spacing w:line="360" w:lineRule="atLeast"/>
      <w:jc w:val="center"/>
    </w:pPr>
    <w:rPr>
      <w:sz w:val="22"/>
      <w:lang w:eastAsia="ar-SA"/>
    </w:rPr>
  </w:style>
  <w:style w:type="paragraph" w:customStyle="1" w:styleId="E1-Equation">
    <w:name w:val="E1-Equation"/>
    <w:pPr>
      <w:tabs>
        <w:tab w:val="center" w:pos="4680"/>
        <w:tab w:val="right" w:pos="9360"/>
      </w:tabs>
      <w:suppressAutoHyphens/>
      <w:spacing w:line="240" w:lineRule="atLeast"/>
      <w:jc w:val="both"/>
    </w:pPr>
    <w:rPr>
      <w:sz w:val="22"/>
      <w:lang w:eastAsia="ar-SA"/>
    </w:rPr>
  </w:style>
  <w:style w:type="paragraph" w:customStyle="1" w:styleId="E2-Equation">
    <w:name w:val="E2-Equation"/>
    <w:basedOn w:val="E1-Equation"/>
    <w:pPr>
      <w:ind w:left="1728" w:hanging="1728"/>
    </w:pPr>
  </w:style>
  <w:style w:type="paragraph" w:styleId="FootnoteText">
    <w:name w:val="footnote text"/>
    <w:basedOn w:val="Normal"/>
    <w:pPr>
      <w:spacing w:before="120" w:line="200" w:lineRule="atLeast"/>
      <w:ind w:left="115" w:hanging="115"/>
    </w:pPr>
    <w:rPr>
      <w:sz w:val="16"/>
    </w:rPr>
  </w:style>
  <w:style w:type="paragraph" w:customStyle="1" w:styleId="L1-FlLSp12">
    <w:name w:val="L1-FlL Sp&amp;1/2"/>
    <w:pPr>
      <w:tabs>
        <w:tab w:val="left" w:pos="1152"/>
      </w:tabs>
      <w:suppressAutoHyphens/>
      <w:spacing w:line="360" w:lineRule="atLeast"/>
      <w:jc w:val="both"/>
    </w:pPr>
    <w:rPr>
      <w:sz w:val="22"/>
      <w:lang w:eastAsia="ar-SA"/>
    </w:rPr>
  </w:style>
  <w:style w:type="paragraph" w:customStyle="1" w:styleId="N0-FlLftBullet">
    <w:name w:val="N0-Fl Lft Bullet"/>
    <w:basedOn w:val="Normal"/>
    <w:pPr>
      <w:spacing w:after="240"/>
      <w:ind w:left="576" w:hanging="576"/>
    </w:pPr>
  </w:style>
  <w:style w:type="paragraph" w:customStyle="1" w:styleId="N1-1stBullet">
    <w:name w:val="N1-1st Bullet"/>
    <w:basedOn w:val="Normal"/>
    <w:pPr>
      <w:spacing w:after="240"/>
      <w:ind w:left="1152" w:hanging="576"/>
    </w:pPr>
  </w:style>
  <w:style w:type="paragraph" w:customStyle="1" w:styleId="N2-2ndBullet">
    <w:name w:val="N2-2nd Bullet"/>
    <w:basedOn w:val="Normal"/>
    <w:pPr>
      <w:spacing w:after="240"/>
    </w:pPr>
  </w:style>
  <w:style w:type="paragraph" w:customStyle="1" w:styleId="N3-3rdBullet">
    <w:name w:val="N3-3rd Bullet"/>
    <w:basedOn w:val="Normal"/>
    <w:pPr>
      <w:spacing w:after="240"/>
      <w:ind w:left="2304" w:hanging="576"/>
    </w:pPr>
  </w:style>
  <w:style w:type="paragraph" w:customStyle="1" w:styleId="N4-4thBullet">
    <w:name w:val="N4-4th Bullet"/>
    <w:basedOn w:val="Normal"/>
    <w:pPr>
      <w:spacing w:after="240"/>
      <w:ind w:left="2880" w:hanging="576"/>
    </w:pPr>
  </w:style>
  <w:style w:type="paragraph" w:customStyle="1" w:styleId="N5-5thBullet">
    <w:name w:val="N5-5th Bullet"/>
    <w:basedOn w:val="Normal"/>
    <w:pPr>
      <w:spacing w:after="240"/>
      <w:ind w:left="3456" w:hanging="576"/>
    </w:pPr>
  </w:style>
  <w:style w:type="paragraph" w:customStyle="1" w:styleId="N6-DateInd">
    <w:name w:val="N6-Date Ind."/>
    <w:basedOn w:val="Normal"/>
    <w:pPr>
      <w:ind w:left="5400"/>
    </w:pPr>
  </w:style>
  <w:style w:type="paragraph" w:customStyle="1" w:styleId="N7-3Block">
    <w:name w:val="N7-3&quot; Block"/>
    <w:basedOn w:val="Normal"/>
    <w:pPr>
      <w:ind w:left="1152" w:right="1152"/>
    </w:pPr>
  </w:style>
  <w:style w:type="paragraph" w:customStyle="1" w:styleId="N8-QxQBlock">
    <w:name w:val="N8-QxQ Block"/>
    <w:pPr>
      <w:tabs>
        <w:tab w:val="left" w:pos="1152"/>
      </w:tabs>
      <w:suppressAutoHyphens/>
      <w:spacing w:after="360" w:line="360" w:lineRule="atLeast"/>
      <w:ind w:left="1152" w:hanging="1152"/>
      <w:jc w:val="both"/>
    </w:pPr>
    <w:rPr>
      <w:sz w:val="22"/>
      <w:lang w:eastAsia="ar-SA"/>
    </w:rPr>
  </w:style>
  <w:style w:type="paragraph" w:customStyle="1" w:styleId="P1-StandPara">
    <w:name w:val="P1-Stand Para"/>
    <w:pPr>
      <w:suppressAutoHyphens/>
      <w:spacing w:line="360" w:lineRule="atLeast"/>
      <w:ind w:firstLine="1152"/>
      <w:jc w:val="both"/>
    </w:pPr>
    <w:rPr>
      <w:sz w:val="22"/>
      <w:lang w:eastAsia="ar-SA"/>
    </w:rPr>
  </w:style>
  <w:style w:type="paragraph" w:customStyle="1" w:styleId="Q1-BestFinQ">
    <w:name w:val="Q1-Best/Fin Q"/>
    <w:pPr>
      <w:tabs>
        <w:tab w:val="left" w:pos="1152"/>
      </w:tabs>
      <w:suppressAutoHyphens/>
      <w:spacing w:after="360" w:line="240" w:lineRule="atLeast"/>
      <w:ind w:left="1152" w:hanging="1152"/>
      <w:jc w:val="both"/>
    </w:pPr>
    <w:rPr>
      <w:b/>
      <w:sz w:val="22"/>
      <w:lang w:eastAsia="ar-SA"/>
    </w:rPr>
  </w:style>
  <w:style w:type="paragraph" w:customStyle="1" w:styleId="SH-SglSpHead">
    <w:name w:val="SH-Sgl Sp Head"/>
    <w:pPr>
      <w:keepNext/>
      <w:tabs>
        <w:tab w:val="left" w:pos="576"/>
      </w:tabs>
      <w:suppressAutoHyphens/>
      <w:spacing w:line="240" w:lineRule="atLeast"/>
      <w:ind w:left="576" w:hanging="576"/>
    </w:pPr>
    <w:rPr>
      <w:b/>
      <w:sz w:val="22"/>
      <w:lang w:eastAsia="ar-SA"/>
    </w:rPr>
  </w:style>
  <w:style w:type="paragraph" w:customStyle="1" w:styleId="SL-FlLftSgl">
    <w:name w:val="SL-Fl Lft Sgl"/>
    <w:pPr>
      <w:suppressAutoHyphens/>
      <w:spacing w:line="240" w:lineRule="atLeast"/>
      <w:jc w:val="both"/>
    </w:pPr>
    <w:rPr>
      <w:sz w:val="22"/>
      <w:lang w:eastAsia="ar-SA"/>
    </w:rPr>
  </w:style>
  <w:style w:type="paragraph" w:customStyle="1" w:styleId="SP-SglSpPara">
    <w:name w:val="SP-Sgl Sp Para"/>
    <w:pPr>
      <w:tabs>
        <w:tab w:val="left" w:pos="576"/>
      </w:tabs>
      <w:suppressAutoHyphens/>
      <w:spacing w:line="240" w:lineRule="atLeast"/>
      <w:ind w:firstLine="576"/>
      <w:jc w:val="both"/>
    </w:pPr>
    <w:rPr>
      <w:sz w:val="22"/>
      <w:lang w:eastAsia="ar-SA"/>
    </w:rPr>
  </w:style>
  <w:style w:type="paragraph" w:customStyle="1" w:styleId="T0-ChapPgHd">
    <w:name w:val="T0-Chap/Pg Hd"/>
    <w:pPr>
      <w:tabs>
        <w:tab w:val="left" w:pos="8640"/>
      </w:tabs>
      <w:suppressAutoHyphens/>
      <w:spacing w:line="240" w:lineRule="atLeast"/>
      <w:jc w:val="both"/>
    </w:pPr>
    <w:rPr>
      <w:sz w:val="22"/>
      <w:u w:val="words"/>
      <w:lang w:eastAsia="ar-SA"/>
    </w:rPr>
  </w:style>
  <w:style w:type="paragraph" w:styleId="TOC1">
    <w:name w:val="toc 1"/>
    <w:basedOn w:val="Normal"/>
    <w:pPr>
      <w:ind w:left="288"/>
      <w:jc w:val="left"/>
    </w:pPr>
    <w:rPr>
      <w:caps/>
    </w:rPr>
  </w:style>
  <w:style w:type="paragraph" w:styleId="TOC2">
    <w:name w:val="toc 2"/>
    <w:basedOn w:val="Normal"/>
    <w:pPr>
      <w:ind w:left="2160" w:hanging="720"/>
      <w:jc w:val="left"/>
    </w:pPr>
  </w:style>
  <w:style w:type="paragraph" w:styleId="TOC3">
    <w:name w:val="toc 3"/>
    <w:basedOn w:val="Normal"/>
    <w:pPr>
      <w:ind w:left="3024" w:hanging="864"/>
      <w:jc w:val="left"/>
    </w:pPr>
  </w:style>
  <w:style w:type="paragraph" w:styleId="TOC4">
    <w:name w:val="toc 4"/>
    <w:basedOn w:val="Normal"/>
    <w:pPr>
      <w:ind w:left="3888" w:hanging="864"/>
      <w:jc w:val="left"/>
    </w:pPr>
  </w:style>
  <w:style w:type="paragraph" w:styleId="TOC5">
    <w:name w:val="toc 5"/>
    <w:basedOn w:val="TOC1"/>
    <w:rPr>
      <w:caps w:val="0"/>
    </w:rPr>
  </w:style>
  <w:style w:type="paragraph" w:customStyle="1" w:styleId="TT-TableTitle">
    <w:name w:val="TT-Table Title"/>
    <w:pPr>
      <w:tabs>
        <w:tab w:val="left" w:pos="1152"/>
      </w:tabs>
      <w:suppressAutoHyphens/>
      <w:spacing w:line="240" w:lineRule="atLeast"/>
      <w:ind w:left="1152" w:hanging="1152"/>
    </w:pPr>
    <w:rPr>
      <w:sz w:val="22"/>
      <w:lang w:eastAsia="ar-SA"/>
    </w:rPr>
  </w:style>
  <w:style w:type="paragraph" w:styleId="Footer">
    <w:name w:val="footer"/>
    <w:basedOn w:val="Normal"/>
  </w:style>
  <w:style w:type="paragraph" w:styleId="Header">
    <w:name w:val="header"/>
    <w:basedOn w:val="Normal"/>
    <w:rPr>
      <w:sz w:val="16"/>
    </w:rPr>
  </w:style>
  <w:style w:type="paragraph" w:styleId="BodyTextIndent">
    <w:name w:val="Body Text Indent"/>
    <w:basedOn w:val="Normal"/>
    <w:pPr>
      <w:ind w:left="720"/>
    </w:pPr>
    <w:rPr>
      <w:sz w:val="24"/>
    </w:rPr>
  </w:style>
  <w:style w:type="paragraph" w:styleId="Title">
    <w:name w:val="Title"/>
    <w:basedOn w:val="Normal"/>
    <w:next w:val="Subtitle"/>
    <w:qFormat/>
    <w:pPr>
      <w:jc w:val="center"/>
    </w:pPr>
    <w:rPr>
      <w:b/>
      <w:sz w:val="24"/>
    </w:rPr>
  </w:style>
  <w:style w:type="paragraph" w:styleId="Subtitle">
    <w:name w:val="Subtitle"/>
    <w:basedOn w:val="Normal"/>
    <w:next w:val="BodyText"/>
    <w:qFormat/>
    <w:pPr>
      <w:jc w:val="center"/>
    </w:pPr>
    <w:rPr>
      <w:b/>
      <w:sz w:val="24"/>
    </w:rPr>
  </w:style>
  <w:style w:type="paragraph" w:styleId="CommentText">
    <w:name w:val="annotation text"/>
    <w:basedOn w:val="Normal"/>
    <w:uiPriority w:val="99"/>
    <w:rPr>
      <w:sz w:val="20"/>
    </w:rPr>
  </w:style>
  <w:style w:type="paragraph" w:styleId="BalloonText">
    <w:name w:val="Balloon Text"/>
    <w:basedOn w:val="Normal"/>
    <w:rPr>
      <w:rFonts w:ascii="Tahoma" w:hAnsi="Tahoma" w:cs="Tahoma"/>
      <w:sz w:val="16"/>
      <w:szCs w:val="16"/>
    </w:rPr>
  </w:style>
  <w:style w:type="paragraph" w:styleId="CommentSubject">
    <w:name w:val="annotation subject"/>
    <w:basedOn w:val="CommentText"/>
    <w:next w:val="CommentText"/>
    <w:rPr>
      <w:b/>
      <w:bCs/>
    </w:rPr>
  </w:style>
  <w:style w:type="paragraph" w:styleId="ListParagraph">
    <w:name w:val="List Paragraph"/>
    <w:basedOn w:val="Normal"/>
    <w:qFormat/>
    <w:pPr>
      <w:spacing w:after="200" w:line="276" w:lineRule="auto"/>
      <w:ind w:left="720"/>
      <w:jc w:val="left"/>
    </w:pPr>
    <w:rPr>
      <w:rFonts w:ascii="Calibri" w:eastAsia="Calibri" w:hAnsi="Calibri" w:cs="Calibri"/>
      <w:szCs w:val="22"/>
    </w:rPr>
  </w:style>
  <w:style w:type="character" w:styleId="Mention">
    <w:name w:val="Mention"/>
    <w:basedOn w:val="DefaultParagraphFont"/>
    <w:uiPriority w:val="99"/>
    <w:semiHidden/>
    <w:unhideWhenUsed/>
    <w:rsid w:val="00B01D93"/>
    <w:rPr>
      <w:color w:val="2B579A"/>
      <w:shd w:val="clear" w:color="auto" w:fill="E6E6E6"/>
    </w:rPr>
  </w:style>
  <w:style w:type="paragraph" w:styleId="Revision">
    <w:name w:val="Revision"/>
    <w:hidden/>
    <w:uiPriority w:val="99"/>
    <w:semiHidden/>
    <w:rsid w:val="00724A0E"/>
    <w:rPr>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vention.cancer.gov/sites/default/files/uploads/clinical_trial/DCP-Acronym-List.doc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cphelpdesk@dcpais.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DCE99-7AED-4518-BDF6-49BBF1484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DCP Consortia Standard Operating Procedures</vt:lpstr>
    </vt:vector>
  </TitlesOfParts>
  <Company/>
  <LinksUpToDate>false</LinksUpToDate>
  <CharactersWithSpaces>3562</CharactersWithSpaces>
  <SharedDoc>false</SharedDoc>
  <HLinks>
    <vt:vector size="36" baseType="variant">
      <vt:variant>
        <vt:i4>5308520</vt:i4>
      </vt:variant>
      <vt:variant>
        <vt:i4>15</vt:i4>
      </vt:variant>
      <vt:variant>
        <vt:i4>0</vt:i4>
      </vt:variant>
      <vt:variant>
        <vt:i4>5</vt:i4>
      </vt:variant>
      <vt:variant>
        <vt:lpwstr>mailto:dcphelpdesk@dcpais.com</vt:lpwstr>
      </vt:variant>
      <vt:variant>
        <vt:lpwstr/>
      </vt:variant>
      <vt:variant>
        <vt:i4>131122</vt:i4>
      </vt:variant>
      <vt:variant>
        <vt:i4>12</vt:i4>
      </vt:variant>
      <vt:variant>
        <vt:i4>0</vt:i4>
      </vt:variant>
      <vt:variant>
        <vt:i4>5</vt:i4>
      </vt:variant>
      <vt:variant>
        <vt:lpwstr>http://prevention.cancer.gov/sites/default/files/uploads/clinical_trial/DCPAcronymList.doc</vt:lpwstr>
      </vt:variant>
      <vt:variant>
        <vt:lpwstr/>
      </vt:variant>
      <vt:variant>
        <vt:i4>327761</vt:i4>
      </vt:variant>
      <vt:variant>
        <vt:i4>9</vt:i4>
      </vt:variant>
      <vt:variant>
        <vt:i4>0</vt:i4>
      </vt:variant>
      <vt:variant>
        <vt:i4>5</vt:i4>
      </vt:variant>
      <vt:variant>
        <vt:lpwstr>http://prevention.cancer.gov/sites/default/files/uploads/clinical_trial/SOP4_Deviations.doc</vt:lpwstr>
      </vt:variant>
      <vt:variant>
        <vt:lpwstr/>
      </vt:variant>
      <vt:variant>
        <vt:i4>6291495</vt:i4>
      </vt:variant>
      <vt:variant>
        <vt:i4>6</vt:i4>
      </vt:variant>
      <vt:variant>
        <vt:i4>0</vt:i4>
      </vt:variant>
      <vt:variant>
        <vt:i4>5</vt:i4>
      </vt:variant>
      <vt:variant>
        <vt:lpwstr>http://prevention.cancer.gov/sites/default/files/uploads/clinical_trial/SOP3_SAEs.doc</vt:lpwstr>
      </vt:variant>
      <vt:variant>
        <vt:lpwstr/>
      </vt:variant>
      <vt:variant>
        <vt:i4>917591</vt:i4>
      </vt:variant>
      <vt:variant>
        <vt:i4>3</vt:i4>
      </vt:variant>
      <vt:variant>
        <vt:i4>0</vt:i4>
      </vt:variant>
      <vt:variant>
        <vt:i4>5</vt:i4>
      </vt:variant>
      <vt:variant>
        <vt:lpwstr>http://prevention.cancer.gov/sites/default/files/uploads/clinical_trial/SOP1_RegDoc.doc</vt:lpwstr>
      </vt:variant>
      <vt:variant>
        <vt:lpwstr/>
      </vt:variant>
      <vt:variant>
        <vt:i4>6750322</vt:i4>
      </vt:variant>
      <vt:variant>
        <vt:i4>0</vt:i4>
      </vt:variant>
      <vt:variant>
        <vt:i4>0</vt:i4>
      </vt:variant>
      <vt:variant>
        <vt:i4>5</vt:i4>
      </vt:variant>
      <vt:variant>
        <vt:lpwstr>http://prevention.cancer.gov/sites/default/files/uploads/clinical_trial/SOP13_SitePrepCloseout.doc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DCP Consortia Standard Operating Procedures</dc:title>
  <dc:subject>Reviewing and Amending The Division of Cancer Prevention Consortia Standard Operating Procedures</dc:subject>
  <dc:creator>NCI Division of Cancer Prevention</dc:creator>
  <cp:keywords>DCP, Standard Operating Procedure, Reviewing and Amending the Division of Cancer Prevention Consortia Standards Operating Procedures</cp:keywords>
  <dc:description/>
  <cp:lastModifiedBy>Randall, Wayne (NIH/NCI) [C]</cp:lastModifiedBy>
  <cp:revision>9</cp:revision>
  <cp:lastPrinted>2018-08-13T13:31:00Z</cp:lastPrinted>
  <dcterms:created xsi:type="dcterms:W3CDTF">2018-09-20T13:01:00Z</dcterms:created>
  <dcterms:modified xsi:type="dcterms:W3CDTF">2018-10-23T16:33:00Z</dcterms:modified>
</cp:coreProperties>
</file>