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BCC3" w14:textId="1FA2D116" w:rsidR="004F5237" w:rsidRPr="00783AE7" w:rsidRDefault="000F542E" w:rsidP="00783AE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783AE7">
        <w:rPr>
          <w:rFonts w:eastAsia="Times New Roman" w:cstheme="minorHAnsi"/>
          <w:b/>
          <w:bCs/>
          <w:sz w:val="24"/>
          <w:szCs w:val="24"/>
        </w:rPr>
        <w:t>United States-Latin American-Caribbean HIV/HPV-Cancer Prevention Clinical Trials Network (ULACNet) Accrual Quality Improvement Program (</w:t>
      </w:r>
      <w:proofErr w:type="spellStart"/>
      <w:r w:rsidR="0089359A" w:rsidRPr="00783AE7">
        <w:rPr>
          <w:rFonts w:cstheme="minorHAnsi"/>
          <w:b/>
          <w:bCs/>
          <w:sz w:val="24"/>
          <w:szCs w:val="24"/>
        </w:rPr>
        <w:t>AQuIP</w:t>
      </w:r>
      <w:proofErr w:type="spellEnd"/>
      <w:r w:rsidRPr="00783AE7">
        <w:rPr>
          <w:rFonts w:cstheme="minorHAnsi"/>
          <w:b/>
          <w:bCs/>
          <w:sz w:val="24"/>
          <w:szCs w:val="24"/>
        </w:rPr>
        <w:t>)</w:t>
      </w:r>
      <w:r w:rsidR="0089359A" w:rsidRPr="00783AE7">
        <w:rPr>
          <w:rFonts w:cstheme="minorHAnsi"/>
          <w:b/>
          <w:bCs/>
          <w:sz w:val="24"/>
          <w:szCs w:val="24"/>
        </w:rPr>
        <w:t xml:space="preserve"> Responsibilities</w:t>
      </w:r>
    </w:p>
    <w:p w14:paraId="303ADE08" w14:textId="77777777" w:rsidR="000F542E" w:rsidRPr="00E34085" w:rsidRDefault="000F542E">
      <w:pPr>
        <w:rPr>
          <w:rFonts w:cstheme="minorHAnsi"/>
          <w:b/>
          <w:bCs/>
          <w:sz w:val="24"/>
          <w:szCs w:val="24"/>
        </w:rPr>
      </w:pPr>
    </w:p>
    <w:p w14:paraId="6AF76E2B" w14:textId="2C451F32" w:rsidR="0089359A" w:rsidRPr="00783AE7" w:rsidRDefault="002F10A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3AE7">
        <w:rPr>
          <w:rFonts w:eastAsia="Times New Roman" w:cstheme="minorHAnsi"/>
          <w:b/>
          <w:bCs/>
          <w:sz w:val="24"/>
          <w:szCs w:val="24"/>
        </w:rPr>
        <w:t>Lead Academic Organization (LAO)</w:t>
      </w:r>
      <w:r w:rsidR="000F542E" w:rsidRPr="00783AE7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0F542E" w:rsidRPr="00E34085">
        <w:rPr>
          <w:rFonts w:cstheme="minorHAnsi"/>
          <w:b/>
          <w:bCs/>
          <w:sz w:val="24"/>
          <w:szCs w:val="24"/>
        </w:rPr>
        <w:t>AQuIP</w:t>
      </w:r>
      <w:proofErr w:type="spellEnd"/>
      <w:r w:rsidR="000F542E" w:rsidRPr="00E34085" w:rsidDel="000F542E">
        <w:rPr>
          <w:rFonts w:cstheme="minorHAnsi"/>
          <w:b/>
          <w:bCs/>
          <w:sz w:val="24"/>
          <w:szCs w:val="24"/>
        </w:rPr>
        <w:t xml:space="preserve"> </w:t>
      </w:r>
      <w:r w:rsidR="00E34085">
        <w:rPr>
          <w:rFonts w:cstheme="minorHAnsi"/>
          <w:b/>
          <w:bCs/>
          <w:sz w:val="24"/>
          <w:szCs w:val="24"/>
        </w:rPr>
        <w:t>R</w:t>
      </w:r>
      <w:r w:rsidR="00F8061B" w:rsidRPr="00E34085">
        <w:rPr>
          <w:rFonts w:cstheme="minorHAnsi"/>
          <w:b/>
          <w:bCs/>
          <w:sz w:val="24"/>
          <w:szCs w:val="24"/>
        </w:rPr>
        <w:t>esponsibilities</w:t>
      </w:r>
    </w:p>
    <w:p w14:paraId="7DD30975" w14:textId="60B4F207" w:rsidR="008F4CB1" w:rsidRDefault="008F4CB1" w:rsidP="007D7ADE">
      <w:pPr>
        <w:pStyle w:val="ListParagraph"/>
        <w:numPr>
          <w:ilvl w:val="0"/>
          <w:numId w:val="1"/>
        </w:numPr>
      </w:pPr>
      <w:bookmarkStart w:id="0" w:name="_Hlk110838574"/>
      <w:r w:rsidRPr="008F4CB1">
        <w:t xml:space="preserve">Monthly submission of </w:t>
      </w:r>
      <w:r>
        <w:t xml:space="preserve">each </w:t>
      </w:r>
      <w:r w:rsidR="00EC63DD">
        <w:t>Affiliate</w:t>
      </w:r>
      <w:r w:rsidR="000F542E">
        <w:t xml:space="preserve"> Organization’s (</w:t>
      </w:r>
      <w:r>
        <w:t>AO</w:t>
      </w:r>
      <w:r w:rsidR="000F542E">
        <w:t>)</w:t>
      </w:r>
      <w:r w:rsidRPr="008F4CB1">
        <w:t xml:space="preserve"> </w:t>
      </w:r>
      <w:proofErr w:type="spellStart"/>
      <w:r w:rsidRPr="008F4CB1">
        <w:t>AQuIP</w:t>
      </w:r>
      <w:proofErr w:type="spellEnd"/>
      <w:r w:rsidRPr="008F4CB1">
        <w:t xml:space="preserve"> Accrual report</w:t>
      </w:r>
      <w:r>
        <w:t>.</w:t>
      </w:r>
    </w:p>
    <w:p w14:paraId="676E786A" w14:textId="3CDEF942" w:rsidR="00BB64D3" w:rsidRDefault="00BB64D3" w:rsidP="00745489">
      <w:pPr>
        <w:pStyle w:val="ListParagraph"/>
        <w:numPr>
          <w:ilvl w:val="1"/>
          <w:numId w:val="1"/>
        </w:numPr>
      </w:pPr>
      <w:r>
        <w:t xml:space="preserve">The </w:t>
      </w:r>
      <w:proofErr w:type="spellStart"/>
      <w:r w:rsidRPr="00BB64D3">
        <w:t>AQuIP</w:t>
      </w:r>
      <w:proofErr w:type="spellEnd"/>
      <w:r w:rsidRPr="00BB64D3">
        <w:t xml:space="preserve"> Accrual Report is a cumulative report that covers the first month the site is open through the current reporting month</w:t>
      </w:r>
      <w:r>
        <w:t>.</w:t>
      </w:r>
    </w:p>
    <w:p w14:paraId="782D8BFB" w14:textId="040AD2B7" w:rsidR="007D5524" w:rsidRDefault="007D5524" w:rsidP="00745489">
      <w:pPr>
        <w:pStyle w:val="ListParagraph"/>
        <w:numPr>
          <w:ilvl w:val="1"/>
          <w:numId w:val="1"/>
        </w:numPr>
      </w:pPr>
      <w:r>
        <w:t xml:space="preserve">The </w:t>
      </w:r>
      <w:proofErr w:type="spellStart"/>
      <w:r>
        <w:t>AQuIP</w:t>
      </w:r>
      <w:proofErr w:type="spellEnd"/>
      <w:r>
        <w:t xml:space="preserve"> Accrual Report for each AO should be submitted to the DCP Help Desk (</w:t>
      </w:r>
      <w:hyperlink r:id="rId10" w:history="1">
        <w:r w:rsidRPr="00573B29">
          <w:rPr>
            <w:rStyle w:val="Hyperlink"/>
          </w:rPr>
          <w:t>DCPhelpdesk@dcpais.com</w:t>
        </w:r>
      </w:hyperlink>
      <w:r>
        <w:t>) by the 10</w:t>
      </w:r>
      <w:r w:rsidRPr="007D5524">
        <w:rPr>
          <w:vertAlign w:val="superscript"/>
        </w:rPr>
        <w:t>th</w:t>
      </w:r>
      <w:r>
        <w:t xml:space="preserve"> of each month.</w:t>
      </w:r>
    </w:p>
    <w:p w14:paraId="2E426E87" w14:textId="0E3166B0" w:rsidR="00BB64D3" w:rsidRDefault="00BB64D3" w:rsidP="00745489">
      <w:pPr>
        <w:pStyle w:val="ListParagraph"/>
        <w:numPr>
          <w:ilvl w:val="1"/>
          <w:numId w:val="1"/>
        </w:numPr>
      </w:pPr>
      <w:r>
        <w:t xml:space="preserve">Each LAO should designate a staff member to oversee </w:t>
      </w:r>
      <w:proofErr w:type="spellStart"/>
      <w:r>
        <w:t>AQuIP</w:t>
      </w:r>
      <w:proofErr w:type="spellEnd"/>
      <w:r>
        <w:t xml:space="preserve"> Accrual Report submission and </w:t>
      </w:r>
      <w:r w:rsidR="00940DB6">
        <w:t xml:space="preserve">any data </w:t>
      </w:r>
      <w:r>
        <w:t>queries.</w:t>
      </w:r>
    </w:p>
    <w:p w14:paraId="21BB4775" w14:textId="30658AA5" w:rsidR="00BB64D3" w:rsidRDefault="00BB64D3" w:rsidP="00745489">
      <w:pPr>
        <w:pStyle w:val="ListParagraph"/>
        <w:numPr>
          <w:ilvl w:val="1"/>
          <w:numId w:val="1"/>
        </w:numPr>
      </w:pPr>
      <w:r w:rsidRPr="00BB64D3">
        <w:t>The reports may be submitted to TRI in Spanish, Portuguese, or English. The reports will be translated to English by TRI staff</w:t>
      </w:r>
      <w:r w:rsidR="00E34085">
        <w:t>.</w:t>
      </w:r>
    </w:p>
    <w:bookmarkEnd w:id="0"/>
    <w:p w14:paraId="7548D899" w14:textId="5DAAD5A5" w:rsidR="005F2746" w:rsidRDefault="007D7ADE" w:rsidP="007D7ADE">
      <w:pPr>
        <w:pStyle w:val="ListParagraph"/>
        <w:numPr>
          <w:ilvl w:val="0"/>
          <w:numId w:val="1"/>
        </w:numPr>
      </w:pPr>
      <w:r>
        <w:t>Monthly submission of the Recruitment Journal Study Events spreadsheet</w:t>
      </w:r>
      <w:r w:rsidR="00857C0E">
        <w:t>.</w:t>
      </w:r>
    </w:p>
    <w:p w14:paraId="29B98F16" w14:textId="437E8FFF" w:rsidR="00857C0E" w:rsidRDefault="00074497" w:rsidP="00857C0E">
      <w:pPr>
        <w:pStyle w:val="ListParagraph"/>
        <w:numPr>
          <w:ilvl w:val="1"/>
          <w:numId w:val="1"/>
        </w:numPr>
      </w:pPr>
      <w:r>
        <w:t>The recruitment journal study events spreadsheet</w:t>
      </w:r>
      <w:r w:rsidR="00857C0E">
        <w:t xml:space="preserve"> is</w:t>
      </w:r>
      <w:r>
        <w:t xml:space="preserve"> a cumulative report</w:t>
      </w:r>
      <w:r w:rsidR="00857C0E">
        <w:t xml:space="preserve"> </w:t>
      </w:r>
      <w:r w:rsidR="00127CE8">
        <w:t xml:space="preserve">completed </w:t>
      </w:r>
      <w:r w:rsidR="00923899">
        <w:t xml:space="preserve">by the </w:t>
      </w:r>
      <w:r w:rsidR="00127CE8">
        <w:t>LAO</w:t>
      </w:r>
      <w:r w:rsidR="00923899">
        <w:t xml:space="preserve"> to record any </w:t>
      </w:r>
      <w:r w:rsidR="00127CE8">
        <w:t xml:space="preserve">study </w:t>
      </w:r>
      <w:r w:rsidR="00923899">
        <w:t xml:space="preserve">updates or issues at the </w:t>
      </w:r>
      <w:r w:rsidR="00127CE8">
        <w:t>LAO or AOs</w:t>
      </w:r>
      <w:r w:rsidR="00923899">
        <w:t xml:space="preserve"> that could positively or negatively affect accrual.</w:t>
      </w:r>
    </w:p>
    <w:p w14:paraId="0F07B105" w14:textId="1546BCC8" w:rsidR="0092615C" w:rsidRDefault="00374294" w:rsidP="00857C0E">
      <w:pPr>
        <w:pStyle w:val="ListParagraph"/>
        <w:numPr>
          <w:ilvl w:val="1"/>
          <w:numId w:val="1"/>
        </w:numPr>
      </w:pPr>
      <w:r>
        <w:t xml:space="preserve">Recruitment Journal </w:t>
      </w:r>
      <w:r w:rsidR="0092615C">
        <w:t>Study events</w:t>
      </w:r>
      <w:r>
        <w:t xml:space="preserve"> may</w:t>
      </w:r>
      <w:r w:rsidR="0092615C">
        <w:t xml:space="preserve"> include</w:t>
      </w:r>
      <w:r w:rsidR="00F15955">
        <w:t>:</w:t>
      </w:r>
    </w:p>
    <w:p w14:paraId="47270D76" w14:textId="5DA93B8B" w:rsidR="0092615C" w:rsidRPr="00783AE7" w:rsidRDefault="0092615C" w:rsidP="00EE4E78">
      <w:pPr>
        <w:pStyle w:val="ListParagraph"/>
        <w:numPr>
          <w:ilvl w:val="2"/>
          <w:numId w:val="1"/>
        </w:numPr>
        <w:rPr>
          <w:i/>
          <w:iCs/>
        </w:rPr>
      </w:pPr>
      <w:r>
        <w:t>Protocol amendments that</w:t>
      </w:r>
      <w:r w:rsidR="00F22B94">
        <w:t xml:space="preserve"> may</w:t>
      </w:r>
      <w:r>
        <w:t xml:space="preserve"> affect accrual. </w:t>
      </w:r>
      <w:r w:rsidR="00EE4E78" w:rsidRPr="00EE4E78">
        <w:rPr>
          <w:i/>
          <w:iCs/>
        </w:rPr>
        <w:t>U</w:t>
      </w:r>
      <w:r w:rsidR="008452CA" w:rsidRPr="00783AE7">
        <w:rPr>
          <w:i/>
          <w:iCs/>
        </w:rPr>
        <w:t>pdated inclusion</w:t>
      </w:r>
      <w:r w:rsidR="00D0439B" w:rsidRPr="00783AE7">
        <w:rPr>
          <w:i/>
          <w:iCs/>
        </w:rPr>
        <w:t>/exclusion criteria</w:t>
      </w:r>
      <w:r w:rsidR="008F4CB1" w:rsidRPr="00783AE7">
        <w:rPr>
          <w:i/>
          <w:iCs/>
        </w:rPr>
        <w:t>,</w:t>
      </w:r>
      <w:r w:rsidR="00D0439B" w:rsidRPr="00783AE7">
        <w:rPr>
          <w:i/>
          <w:iCs/>
        </w:rPr>
        <w:t xml:space="preserve"> </w:t>
      </w:r>
      <w:r w:rsidR="006D1D3A" w:rsidRPr="00783AE7">
        <w:rPr>
          <w:i/>
          <w:iCs/>
        </w:rPr>
        <w:t>a decrease in the</w:t>
      </w:r>
      <w:r w:rsidR="00D0439B" w:rsidRPr="00783AE7">
        <w:rPr>
          <w:i/>
          <w:iCs/>
        </w:rPr>
        <w:t xml:space="preserve"> number of study visits, </w:t>
      </w:r>
      <w:r w:rsidR="006D1D3A" w:rsidRPr="00783AE7">
        <w:rPr>
          <w:i/>
          <w:iCs/>
        </w:rPr>
        <w:t xml:space="preserve">an </w:t>
      </w:r>
      <w:r w:rsidR="00D0439B" w:rsidRPr="00783AE7">
        <w:rPr>
          <w:i/>
          <w:iCs/>
        </w:rPr>
        <w:t>in</w:t>
      </w:r>
      <w:r w:rsidR="006D1D3A" w:rsidRPr="00783AE7">
        <w:rPr>
          <w:i/>
          <w:iCs/>
        </w:rPr>
        <w:t>-</w:t>
      </w:r>
      <w:r w:rsidR="00D0439B" w:rsidRPr="00783AE7">
        <w:rPr>
          <w:i/>
          <w:iCs/>
        </w:rPr>
        <w:t>office visit is changed to a telephone contact, etc.</w:t>
      </w:r>
    </w:p>
    <w:p w14:paraId="78ECAAD3" w14:textId="405E3C0E" w:rsidR="00D0439B" w:rsidRPr="00783AE7" w:rsidRDefault="00D0439B" w:rsidP="00EE4E78">
      <w:pPr>
        <w:pStyle w:val="ListParagraph"/>
        <w:numPr>
          <w:ilvl w:val="2"/>
          <w:numId w:val="1"/>
        </w:numPr>
        <w:rPr>
          <w:i/>
          <w:iCs/>
        </w:rPr>
      </w:pPr>
      <w:r>
        <w:t>S</w:t>
      </w:r>
      <w:r w:rsidR="0092615C">
        <w:t>taffing issues/turnover</w:t>
      </w:r>
      <w:r>
        <w:t>.</w:t>
      </w:r>
      <w:r w:rsidR="00E34085">
        <w:t xml:space="preserve"> </w:t>
      </w:r>
      <w:r w:rsidR="00EE4E78" w:rsidRPr="00EE4E78">
        <w:rPr>
          <w:i/>
          <w:iCs/>
        </w:rPr>
        <w:t>A</w:t>
      </w:r>
      <w:r w:rsidRPr="00783AE7">
        <w:rPr>
          <w:i/>
          <w:iCs/>
        </w:rPr>
        <w:t xml:space="preserve"> </w:t>
      </w:r>
      <w:r w:rsidR="00EF2D3A" w:rsidRPr="00783AE7">
        <w:rPr>
          <w:i/>
          <w:iCs/>
        </w:rPr>
        <w:t>staff member goes on maternity</w:t>
      </w:r>
      <w:r w:rsidR="006D1D3A" w:rsidRPr="00783AE7">
        <w:rPr>
          <w:i/>
          <w:iCs/>
        </w:rPr>
        <w:t xml:space="preserve"> or medical </w:t>
      </w:r>
      <w:r w:rsidR="00EF2D3A" w:rsidRPr="00783AE7">
        <w:rPr>
          <w:i/>
          <w:iCs/>
        </w:rPr>
        <w:t>leave, staff member retires,</w:t>
      </w:r>
      <w:r w:rsidR="006D1D3A" w:rsidRPr="00783AE7">
        <w:rPr>
          <w:i/>
          <w:iCs/>
        </w:rPr>
        <w:t xml:space="preserve"> or</w:t>
      </w:r>
      <w:r w:rsidR="00EF2D3A" w:rsidRPr="00783AE7">
        <w:rPr>
          <w:i/>
          <w:iCs/>
        </w:rPr>
        <w:t xml:space="preserve"> </w:t>
      </w:r>
      <w:r w:rsidR="003A0116" w:rsidRPr="00783AE7">
        <w:rPr>
          <w:i/>
          <w:iCs/>
        </w:rPr>
        <w:t>issues</w:t>
      </w:r>
      <w:r w:rsidR="00374294" w:rsidRPr="00783AE7">
        <w:rPr>
          <w:i/>
          <w:iCs/>
        </w:rPr>
        <w:t>/delays</w:t>
      </w:r>
      <w:r w:rsidR="003A0116" w:rsidRPr="00783AE7">
        <w:rPr>
          <w:i/>
          <w:iCs/>
        </w:rPr>
        <w:t xml:space="preserve"> with training staff members on equipment or procedures.</w:t>
      </w:r>
    </w:p>
    <w:p w14:paraId="5DF356F6" w14:textId="0951AA93" w:rsidR="003A0116" w:rsidRPr="00783AE7" w:rsidRDefault="003A0116" w:rsidP="00EE4E78">
      <w:pPr>
        <w:pStyle w:val="ListParagraph"/>
        <w:numPr>
          <w:ilvl w:val="2"/>
          <w:numId w:val="1"/>
        </w:numPr>
        <w:rPr>
          <w:i/>
          <w:iCs/>
        </w:rPr>
      </w:pPr>
      <w:r>
        <w:t>D</w:t>
      </w:r>
      <w:r w:rsidR="0092615C">
        <w:t>rug/vaccine shipment delays</w:t>
      </w:r>
      <w:r>
        <w:t xml:space="preserve">. </w:t>
      </w:r>
      <w:r w:rsidR="00EE4E78" w:rsidRPr="00EE4E78">
        <w:rPr>
          <w:i/>
          <w:iCs/>
        </w:rPr>
        <w:t>I</w:t>
      </w:r>
      <w:r w:rsidRPr="00783AE7">
        <w:rPr>
          <w:i/>
          <w:iCs/>
        </w:rPr>
        <w:t>ssues at the pharmacy</w:t>
      </w:r>
      <w:r w:rsidR="002C64FD" w:rsidRPr="00783AE7">
        <w:rPr>
          <w:i/>
          <w:iCs/>
        </w:rPr>
        <w:t xml:space="preserve"> with the distribution of study drug or study vaccine, </w:t>
      </w:r>
      <w:r w:rsidR="00DB7F21" w:rsidRPr="00783AE7">
        <w:rPr>
          <w:i/>
          <w:iCs/>
        </w:rPr>
        <w:t>issue at the sponsor</w:t>
      </w:r>
      <w:r w:rsidR="00374294" w:rsidRPr="00783AE7">
        <w:rPr>
          <w:i/>
          <w:iCs/>
        </w:rPr>
        <w:t xml:space="preserve"> level with</w:t>
      </w:r>
      <w:r w:rsidR="00DB7F21" w:rsidRPr="00783AE7">
        <w:rPr>
          <w:i/>
          <w:iCs/>
        </w:rPr>
        <w:t xml:space="preserve"> study drug or study vaccine</w:t>
      </w:r>
      <w:r w:rsidR="00374294" w:rsidRPr="00783AE7">
        <w:rPr>
          <w:i/>
          <w:iCs/>
        </w:rPr>
        <w:t xml:space="preserve"> availability</w:t>
      </w:r>
      <w:r w:rsidR="000E1DC2" w:rsidRPr="00783AE7">
        <w:rPr>
          <w:i/>
          <w:iCs/>
        </w:rPr>
        <w:t>, etc.</w:t>
      </w:r>
    </w:p>
    <w:p w14:paraId="7CCA0663" w14:textId="3A89D727" w:rsidR="00DB7F21" w:rsidRDefault="00DB7F21" w:rsidP="0092615C">
      <w:pPr>
        <w:pStyle w:val="ListParagraph"/>
        <w:numPr>
          <w:ilvl w:val="2"/>
          <w:numId w:val="1"/>
        </w:numPr>
      </w:pPr>
      <w:r>
        <w:t>C</w:t>
      </w:r>
      <w:r w:rsidR="0092615C">
        <w:t>linical holds</w:t>
      </w:r>
      <w:r>
        <w:t xml:space="preserve">. </w:t>
      </w:r>
      <w:r w:rsidR="00EE4E78" w:rsidRPr="00783AE7">
        <w:rPr>
          <w:i/>
          <w:iCs/>
        </w:rPr>
        <w:t>Accrual</w:t>
      </w:r>
      <w:r w:rsidR="00DA3FED" w:rsidRPr="00783AE7">
        <w:rPr>
          <w:i/>
          <w:iCs/>
        </w:rPr>
        <w:t xml:space="preserve"> at the site is on hold </w:t>
      </w:r>
      <w:r w:rsidR="00515707" w:rsidRPr="00783AE7">
        <w:rPr>
          <w:i/>
          <w:iCs/>
        </w:rPr>
        <w:t>for</w:t>
      </w:r>
      <w:r w:rsidR="00DA3FED" w:rsidRPr="00783AE7">
        <w:rPr>
          <w:i/>
          <w:iCs/>
        </w:rPr>
        <w:t xml:space="preserve"> any reason</w:t>
      </w:r>
      <w:r w:rsidR="000E1DC2" w:rsidRPr="00783AE7">
        <w:rPr>
          <w:i/>
          <w:iCs/>
        </w:rPr>
        <w:t xml:space="preserve"> </w:t>
      </w:r>
      <w:r w:rsidR="00DA3FED" w:rsidRPr="00783AE7">
        <w:rPr>
          <w:i/>
          <w:iCs/>
        </w:rPr>
        <w:t>including</w:t>
      </w:r>
      <w:r w:rsidR="00515707" w:rsidRPr="00783AE7">
        <w:rPr>
          <w:i/>
          <w:iCs/>
        </w:rPr>
        <w:t xml:space="preserve"> </w:t>
      </w:r>
      <w:r w:rsidR="00F22B94" w:rsidRPr="00783AE7">
        <w:rPr>
          <w:i/>
          <w:iCs/>
        </w:rPr>
        <w:t xml:space="preserve">holds required </w:t>
      </w:r>
      <w:r w:rsidR="00515707" w:rsidRPr="00783AE7">
        <w:rPr>
          <w:i/>
          <w:iCs/>
        </w:rPr>
        <w:t>by the Sponsor</w:t>
      </w:r>
      <w:r w:rsidR="00DA3FED" w:rsidRPr="00783AE7">
        <w:rPr>
          <w:i/>
          <w:iCs/>
        </w:rPr>
        <w:t xml:space="preserve">, FDA, </w:t>
      </w:r>
      <w:r w:rsidR="00E34085" w:rsidRPr="00783AE7">
        <w:rPr>
          <w:i/>
          <w:iCs/>
        </w:rPr>
        <w:t xml:space="preserve">or </w:t>
      </w:r>
      <w:r w:rsidR="008F66B7" w:rsidRPr="00783AE7">
        <w:rPr>
          <w:i/>
          <w:iCs/>
        </w:rPr>
        <w:t>Ministry of Health</w:t>
      </w:r>
      <w:r w:rsidR="00515707" w:rsidRPr="00783AE7">
        <w:rPr>
          <w:i/>
          <w:iCs/>
        </w:rPr>
        <w:t>.</w:t>
      </w:r>
    </w:p>
    <w:p w14:paraId="7D9751CF" w14:textId="550FD52C" w:rsidR="00923899" w:rsidRPr="00783AE7" w:rsidRDefault="00515707" w:rsidP="0092615C">
      <w:pPr>
        <w:pStyle w:val="ListParagraph"/>
        <w:numPr>
          <w:ilvl w:val="2"/>
          <w:numId w:val="1"/>
        </w:numPr>
        <w:rPr>
          <w:i/>
          <w:iCs/>
        </w:rPr>
      </w:pPr>
      <w:r>
        <w:t>T</w:t>
      </w:r>
      <w:r w:rsidR="0092615C">
        <w:t>he addition or removal of sites.</w:t>
      </w:r>
      <w:r>
        <w:t xml:space="preserve"> </w:t>
      </w:r>
      <w:r w:rsidR="00EE4E78" w:rsidRPr="00783AE7">
        <w:rPr>
          <w:i/>
          <w:iCs/>
        </w:rPr>
        <w:t>A</w:t>
      </w:r>
      <w:r w:rsidR="006710C3" w:rsidRPr="00783AE7">
        <w:rPr>
          <w:i/>
          <w:iCs/>
        </w:rPr>
        <w:t xml:space="preserve"> new site is added to the protocol, a site is closed</w:t>
      </w:r>
      <w:r w:rsidR="006D1D3A" w:rsidRPr="00783AE7">
        <w:rPr>
          <w:i/>
          <w:iCs/>
        </w:rPr>
        <w:t xml:space="preserve"> or </w:t>
      </w:r>
      <w:r w:rsidR="006710C3" w:rsidRPr="00783AE7">
        <w:rPr>
          <w:i/>
          <w:iCs/>
        </w:rPr>
        <w:t>removed from the protocol because of accrual issues, etc.</w:t>
      </w:r>
    </w:p>
    <w:p w14:paraId="288D050F" w14:textId="3C101387" w:rsidR="00EB7C6F" w:rsidRDefault="00057B36" w:rsidP="006710C3">
      <w:pPr>
        <w:pStyle w:val="ListParagraph"/>
        <w:numPr>
          <w:ilvl w:val="1"/>
          <w:numId w:val="1"/>
        </w:numPr>
      </w:pPr>
      <w:r>
        <w:t>The LAO should submit t</w:t>
      </w:r>
      <w:r w:rsidR="006710C3">
        <w:t xml:space="preserve">he Recruitment Journal Study Events spreadsheet </w:t>
      </w:r>
      <w:r w:rsidR="00237DE6">
        <w:t>by the 10</w:t>
      </w:r>
      <w:r w:rsidR="00237DE6" w:rsidRPr="00237DE6">
        <w:rPr>
          <w:vertAlign w:val="superscript"/>
        </w:rPr>
        <w:t>th</w:t>
      </w:r>
      <w:r w:rsidR="00237DE6">
        <w:t xml:space="preserve"> of each month</w:t>
      </w:r>
      <w:r w:rsidR="006710C3">
        <w:t xml:space="preserve">, or </w:t>
      </w:r>
      <w:r w:rsidR="00154D0D">
        <w:t xml:space="preserve">if </w:t>
      </w:r>
      <w:r w:rsidR="002928EE">
        <w:t xml:space="preserve">there are </w:t>
      </w:r>
      <w:r w:rsidR="00154D0D">
        <w:t>no e</w:t>
      </w:r>
      <w:r w:rsidR="007377F9">
        <w:t>vents</w:t>
      </w:r>
      <w:r w:rsidR="00154D0D">
        <w:t xml:space="preserve"> </w:t>
      </w:r>
      <w:r w:rsidR="00BB2A10">
        <w:t>that month, an email should be sent to the DCP Help Desk</w:t>
      </w:r>
      <w:r w:rsidR="002928EE">
        <w:t xml:space="preserve"> notifying </w:t>
      </w:r>
      <w:r w:rsidR="0094028C">
        <w:t>the help desk</w:t>
      </w:r>
      <w:r w:rsidR="002928EE">
        <w:t xml:space="preserve"> that there were no events to add for the month</w:t>
      </w:r>
      <w:r w:rsidR="00EB7C6F">
        <w:t>.</w:t>
      </w:r>
    </w:p>
    <w:p w14:paraId="4E843C53" w14:textId="4FC9F2BD" w:rsidR="006710C3" w:rsidRDefault="00C607FC" w:rsidP="00EB7C6F">
      <w:pPr>
        <w:pStyle w:val="ListParagraph"/>
        <w:numPr>
          <w:ilvl w:val="2"/>
          <w:numId w:val="1"/>
        </w:numPr>
      </w:pPr>
      <w:r>
        <w:t>The Recruitment</w:t>
      </w:r>
      <w:r w:rsidR="00D77480">
        <w:t xml:space="preserve"> Journal Study Events spreadsheet is sent to the DCP Help Desk (</w:t>
      </w:r>
      <w:hyperlink r:id="rId11" w:history="1">
        <w:r w:rsidRPr="00573B29">
          <w:rPr>
            <w:rStyle w:val="Hyperlink"/>
          </w:rPr>
          <w:t>DCPhelpdesk@dcpais.com</w:t>
        </w:r>
      </w:hyperlink>
      <w:r w:rsidR="00E667F8">
        <w:t>)</w:t>
      </w:r>
      <w:r>
        <w:t xml:space="preserve">. The spreadsheet can be included </w:t>
      </w:r>
      <w:r w:rsidR="00057B36">
        <w:t xml:space="preserve">with </w:t>
      </w:r>
      <w:r>
        <w:t>the monthly accrual report submission.</w:t>
      </w:r>
    </w:p>
    <w:p w14:paraId="6A44AE5B" w14:textId="11722E8E" w:rsidR="00343EA0" w:rsidRDefault="009867E9" w:rsidP="00343EA0">
      <w:pPr>
        <w:pStyle w:val="ListParagraph"/>
        <w:numPr>
          <w:ilvl w:val="0"/>
          <w:numId w:val="1"/>
        </w:numPr>
      </w:pPr>
      <w:r>
        <w:t xml:space="preserve">LAO </w:t>
      </w:r>
      <w:r w:rsidR="00343EA0">
        <w:t xml:space="preserve">will notify TRI via the DCP Help Desk of any </w:t>
      </w:r>
      <w:r w:rsidR="00747BC8">
        <w:t>changes to staff that oversee the journal submission.</w:t>
      </w:r>
    </w:p>
    <w:p w14:paraId="4FD2ECE6" w14:textId="1080FA62" w:rsidR="00747BC8" w:rsidRDefault="009867E9" w:rsidP="00343EA0">
      <w:pPr>
        <w:pStyle w:val="ListParagraph"/>
        <w:numPr>
          <w:ilvl w:val="0"/>
          <w:numId w:val="1"/>
        </w:numPr>
      </w:pPr>
      <w:r>
        <w:t xml:space="preserve">LAO </w:t>
      </w:r>
      <w:r w:rsidR="006B0B75">
        <w:t xml:space="preserve">will notify TRI via the DCP Help Desk of any changes to staff that need to be included </w:t>
      </w:r>
      <w:r w:rsidR="00F4214F">
        <w:t xml:space="preserve">or removed from </w:t>
      </w:r>
      <w:r w:rsidR="006B0B75">
        <w:t xml:space="preserve">the </w:t>
      </w:r>
      <w:r w:rsidR="007A0BC8">
        <w:t>monthly distribution. This includes changes to LAO and AO staff members.</w:t>
      </w:r>
    </w:p>
    <w:p w14:paraId="3B76FC7E" w14:textId="25343AA6" w:rsidR="007F34EF" w:rsidRPr="006D1D3A" w:rsidRDefault="007F34EF" w:rsidP="007F34EF">
      <w:pPr>
        <w:tabs>
          <w:tab w:val="center" w:pos="4680"/>
        </w:tabs>
        <w:rPr>
          <w:b/>
          <w:bCs/>
          <w:sz w:val="24"/>
          <w:szCs w:val="24"/>
        </w:rPr>
      </w:pPr>
      <w:r w:rsidRPr="006D1D3A">
        <w:rPr>
          <w:b/>
          <w:bCs/>
          <w:sz w:val="24"/>
          <w:szCs w:val="24"/>
        </w:rPr>
        <w:t>A</w:t>
      </w:r>
      <w:r w:rsidR="00EC63DD">
        <w:rPr>
          <w:b/>
          <w:bCs/>
          <w:sz w:val="24"/>
          <w:szCs w:val="24"/>
        </w:rPr>
        <w:t xml:space="preserve">ffiliate </w:t>
      </w:r>
      <w:r w:rsidRPr="006D1D3A">
        <w:rPr>
          <w:b/>
          <w:bCs/>
          <w:sz w:val="24"/>
          <w:szCs w:val="24"/>
        </w:rPr>
        <w:t>O</w:t>
      </w:r>
      <w:r w:rsidR="00EC63DD">
        <w:rPr>
          <w:b/>
          <w:bCs/>
          <w:sz w:val="24"/>
          <w:szCs w:val="24"/>
        </w:rPr>
        <w:t>rganization</w:t>
      </w:r>
      <w:r w:rsidR="00E34085">
        <w:rPr>
          <w:b/>
          <w:bCs/>
          <w:sz w:val="24"/>
          <w:szCs w:val="24"/>
        </w:rPr>
        <w:t xml:space="preserve"> (AO)</w:t>
      </w:r>
      <w:r w:rsidR="00EC63DD">
        <w:rPr>
          <w:b/>
          <w:bCs/>
          <w:sz w:val="24"/>
          <w:szCs w:val="24"/>
        </w:rPr>
        <w:t xml:space="preserve"> </w:t>
      </w:r>
      <w:proofErr w:type="spellStart"/>
      <w:r w:rsidR="00EC63DD">
        <w:rPr>
          <w:b/>
          <w:bCs/>
          <w:sz w:val="24"/>
          <w:szCs w:val="24"/>
        </w:rPr>
        <w:t>AQuIP</w:t>
      </w:r>
      <w:proofErr w:type="spellEnd"/>
      <w:r w:rsidRPr="006D1D3A">
        <w:rPr>
          <w:b/>
          <w:bCs/>
          <w:sz w:val="24"/>
          <w:szCs w:val="24"/>
        </w:rPr>
        <w:t xml:space="preserve"> </w:t>
      </w:r>
      <w:r w:rsidR="00E34085">
        <w:rPr>
          <w:b/>
          <w:bCs/>
          <w:sz w:val="24"/>
          <w:szCs w:val="24"/>
        </w:rPr>
        <w:t>R</w:t>
      </w:r>
      <w:r w:rsidRPr="006D1D3A">
        <w:rPr>
          <w:b/>
          <w:bCs/>
          <w:sz w:val="24"/>
          <w:szCs w:val="24"/>
        </w:rPr>
        <w:t>esponsibilities</w:t>
      </w:r>
    </w:p>
    <w:p w14:paraId="2B9A9423" w14:textId="7838DC4B" w:rsidR="007F34EF" w:rsidRDefault="008F4CB1" w:rsidP="007F34EF">
      <w:pPr>
        <w:pStyle w:val="ListParagraph"/>
        <w:numPr>
          <w:ilvl w:val="0"/>
          <w:numId w:val="5"/>
        </w:numPr>
        <w:tabs>
          <w:tab w:val="center" w:pos="4680"/>
        </w:tabs>
      </w:pPr>
      <w:bookmarkStart w:id="1" w:name="_Hlk108525472"/>
      <w:r>
        <w:lastRenderedPageBreak/>
        <w:t xml:space="preserve">Monthly completion of the </w:t>
      </w:r>
      <w:proofErr w:type="spellStart"/>
      <w:r>
        <w:t>AQuIP</w:t>
      </w:r>
      <w:proofErr w:type="spellEnd"/>
      <w:r>
        <w:t xml:space="preserve"> Accrual </w:t>
      </w:r>
      <w:r w:rsidR="009F5710">
        <w:t>R</w:t>
      </w:r>
      <w:r>
        <w:t xml:space="preserve">eport. </w:t>
      </w:r>
    </w:p>
    <w:p w14:paraId="01E5CFF3" w14:textId="5FBAAE78" w:rsidR="00745489" w:rsidRDefault="00745489" w:rsidP="00745489">
      <w:pPr>
        <w:pStyle w:val="ListParagraph"/>
        <w:numPr>
          <w:ilvl w:val="1"/>
          <w:numId w:val="5"/>
        </w:numPr>
        <w:tabs>
          <w:tab w:val="center" w:pos="4680"/>
        </w:tabs>
      </w:pPr>
      <w:r>
        <w:t xml:space="preserve">The </w:t>
      </w:r>
      <w:r w:rsidRPr="00745489">
        <w:t>completed reports</w:t>
      </w:r>
      <w:r>
        <w:t xml:space="preserve"> should be emailed</w:t>
      </w:r>
      <w:r w:rsidRPr="00745489">
        <w:t>, as an attachment, to the LAO (UCSF, Cornell, or Fred Hutchinson)</w:t>
      </w:r>
      <w:r w:rsidR="0004157D">
        <w:t xml:space="preserve"> before the 10</w:t>
      </w:r>
      <w:r w:rsidR="0004157D" w:rsidRPr="0004157D">
        <w:rPr>
          <w:vertAlign w:val="superscript"/>
        </w:rPr>
        <w:t>th</w:t>
      </w:r>
      <w:r w:rsidR="0004157D">
        <w:t xml:space="preserve"> of each month</w:t>
      </w:r>
      <w:r w:rsidRPr="00745489">
        <w:t>.</w:t>
      </w:r>
    </w:p>
    <w:p w14:paraId="7014C73E" w14:textId="1D07D16A" w:rsidR="00745489" w:rsidRDefault="00745489" w:rsidP="00745489">
      <w:pPr>
        <w:pStyle w:val="ListParagraph"/>
        <w:numPr>
          <w:ilvl w:val="1"/>
          <w:numId w:val="5"/>
        </w:numPr>
        <w:tabs>
          <w:tab w:val="center" w:pos="4680"/>
        </w:tabs>
      </w:pPr>
      <w:r w:rsidRPr="00745489">
        <w:t>For each participant, the strateg</w:t>
      </w:r>
      <w:r w:rsidR="008F2A78">
        <w:t>y</w:t>
      </w:r>
      <w:r w:rsidRPr="00745489">
        <w:t xml:space="preserve"> that </w:t>
      </w:r>
      <w:r w:rsidR="008F2A78">
        <w:t>was</w:t>
      </w:r>
      <w:r w:rsidRPr="00745489">
        <w:t xml:space="preserve"> used in the recruitment process and </w:t>
      </w:r>
      <w:r w:rsidR="008F2A78">
        <w:t>the staff involved are documented</w:t>
      </w:r>
      <w:r w:rsidRPr="00745489">
        <w:t>.</w:t>
      </w:r>
    </w:p>
    <w:p w14:paraId="65482C77" w14:textId="02EDE7C2" w:rsidR="00F8061B" w:rsidRDefault="00745489" w:rsidP="007F34EF">
      <w:pPr>
        <w:pStyle w:val="ListParagraph"/>
        <w:numPr>
          <w:ilvl w:val="2"/>
          <w:numId w:val="5"/>
        </w:numPr>
        <w:tabs>
          <w:tab w:val="left" w:pos="2475"/>
          <w:tab w:val="center" w:pos="4680"/>
        </w:tabs>
      </w:pPr>
      <w:r>
        <w:t xml:space="preserve">Try to limit the use of </w:t>
      </w:r>
      <w:r w:rsidR="00E904FE">
        <w:t>“</w:t>
      </w:r>
      <w:r w:rsidRPr="00783AE7">
        <w:rPr>
          <w:b/>
          <w:bCs/>
        </w:rPr>
        <w:t>J01 – Other</w:t>
      </w:r>
      <w:r w:rsidR="00E904FE">
        <w:t>”</w:t>
      </w:r>
      <w:r>
        <w:t xml:space="preserve"> when completing the </w:t>
      </w:r>
      <w:r w:rsidR="008452CA">
        <w:t>recruitment strategy. For example, if the strategy</w:t>
      </w:r>
      <w:r w:rsidR="006F566B">
        <w:t xml:space="preserve"> entered</w:t>
      </w:r>
      <w:r w:rsidR="008452CA">
        <w:t xml:space="preserve"> </w:t>
      </w:r>
      <w:r w:rsidR="006F566B">
        <w:t>i</w:t>
      </w:r>
      <w:r w:rsidR="008452CA">
        <w:t xml:space="preserve">s </w:t>
      </w:r>
      <w:r w:rsidR="00E904FE">
        <w:t>“</w:t>
      </w:r>
      <w:r w:rsidR="003F44EF" w:rsidRPr="00783AE7">
        <w:rPr>
          <w:b/>
          <w:bCs/>
        </w:rPr>
        <w:t>O</w:t>
      </w:r>
      <w:r w:rsidR="008452CA" w:rsidRPr="00783AE7">
        <w:rPr>
          <w:b/>
          <w:bCs/>
        </w:rPr>
        <w:t>ther</w:t>
      </w:r>
      <w:r w:rsidR="00E904FE">
        <w:t>”</w:t>
      </w:r>
      <w:r w:rsidR="008452CA">
        <w:t xml:space="preserve">, but the </w:t>
      </w:r>
      <w:r w:rsidR="00DD1341">
        <w:t>“</w:t>
      </w:r>
      <w:r w:rsidR="00A074C4">
        <w:rPr>
          <w:b/>
          <w:bCs/>
        </w:rPr>
        <w:t>S</w:t>
      </w:r>
      <w:r w:rsidR="008452CA" w:rsidRPr="00783AE7">
        <w:rPr>
          <w:b/>
          <w:bCs/>
        </w:rPr>
        <w:t>pecify</w:t>
      </w:r>
      <w:r w:rsidR="00DD1341">
        <w:t xml:space="preserve">” </w:t>
      </w:r>
      <w:r w:rsidR="008452CA">
        <w:t>column not</w:t>
      </w:r>
      <w:bookmarkEnd w:id="1"/>
      <w:r w:rsidR="008452CA">
        <w:t xml:space="preserve">es that the participant was called using a </w:t>
      </w:r>
      <w:r w:rsidR="008452CA" w:rsidRPr="008452CA">
        <w:t>previous study list</w:t>
      </w:r>
      <w:r w:rsidR="008452CA">
        <w:t xml:space="preserve">, the correct category would be </w:t>
      </w:r>
      <w:r w:rsidR="00E904FE">
        <w:t>“</w:t>
      </w:r>
      <w:r w:rsidR="008452CA" w:rsidRPr="00783AE7">
        <w:rPr>
          <w:b/>
          <w:bCs/>
        </w:rPr>
        <w:t xml:space="preserve">B05 - Contact </w:t>
      </w:r>
      <w:r w:rsidR="003C0524" w:rsidRPr="003C0524">
        <w:rPr>
          <w:b/>
          <w:bCs/>
        </w:rPr>
        <w:t>from</w:t>
      </w:r>
      <w:r w:rsidR="008452CA" w:rsidRPr="00783AE7">
        <w:rPr>
          <w:b/>
          <w:bCs/>
        </w:rPr>
        <w:t xml:space="preserve"> Previous Study</w:t>
      </w:r>
      <w:r w:rsidR="00E904FE">
        <w:t>”</w:t>
      </w:r>
      <w:r w:rsidR="008452CA">
        <w:t>.</w:t>
      </w:r>
    </w:p>
    <w:p w14:paraId="78E5E451" w14:textId="2B87720C" w:rsidR="008452CA" w:rsidRDefault="008452CA" w:rsidP="008452CA">
      <w:pPr>
        <w:pStyle w:val="ListParagraph"/>
        <w:numPr>
          <w:ilvl w:val="1"/>
          <w:numId w:val="5"/>
        </w:numPr>
        <w:tabs>
          <w:tab w:val="left" w:pos="2475"/>
          <w:tab w:val="center" w:pos="4680"/>
        </w:tabs>
      </w:pPr>
      <w:r w:rsidRPr="008452CA">
        <w:t>For participants that do not sign consent or sign consent but do not start study intervention,</w:t>
      </w:r>
      <w:r w:rsidR="008F2A78">
        <w:t xml:space="preserve"> </w:t>
      </w:r>
      <w:r w:rsidR="00E34085">
        <w:t xml:space="preserve">document </w:t>
      </w:r>
      <w:r w:rsidR="008F2A78">
        <w:t>t</w:t>
      </w:r>
      <w:r w:rsidRPr="008452CA">
        <w:t xml:space="preserve">he reason consent was not signed or the </w:t>
      </w:r>
      <w:r w:rsidR="00E34085">
        <w:t xml:space="preserve">reason </w:t>
      </w:r>
      <w:r w:rsidRPr="008452CA">
        <w:t>study drug was not started</w:t>
      </w:r>
      <w:r w:rsidR="00E34085">
        <w:t>.</w:t>
      </w:r>
    </w:p>
    <w:p w14:paraId="7B2AE7F4" w14:textId="42883E12" w:rsidR="008452CA" w:rsidRDefault="008F2A78" w:rsidP="008452CA">
      <w:pPr>
        <w:pStyle w:val="ListParagraph"/>
        <w:numPr>
          <w:ilvl w:val="2"/>
          <w:numId w:val="5"/>
        </w:numPr>
        <w:tabs>
          <w:tab w:val="left" w:pos="2475"/>
          <w:tab w:val="center" w:pos="4680"/>
        </w:tabs>
      </w:pPr>
      <w:r>
        <w:t xml:space="preserve">The reason </w:t>
      </w:r>
      <w:r w:rsidR="00BF51D0">
        <w:t xml:space="preserve">a participant does not sign the consent or start study intervention can be because they decline participation in the study for any reason, many of which are listed on the </w:t>
      </w:r>
      <w:r w:rsidR="00E904FE">
        <w:t>“</w:t>
      </w:r>
      <w:r w:rsidR="00BF51D0" w:rsidRPr="00783AE7">
        <w:rPr>
          <w:b/>
          <w:bCs/>
        </w:rPr>
        <w:t>Reasons Not</w:t>
      </w:r>
      <w:r w:rsidR="00E904FE">
        <w:t>”</w:t>
      </w:r>
      <w:r w:rsidR="00BF51D0">
        <w:t xml:space="preserve"> drop-down, or because </w:t>
      </w:r>
      <w:r w:rsidR="00454C68">
        <w:t>the participant</w:t>
      </w:r>
      <w:r w:rsidR="00BF51D0">
        <w:t xml:space="preserve"> </w:t>
      </w:r>
      <w:r w:rsidR="00454C68">
        <w:t>does</w:t>
      </w:r>
      <w:r w:rsidR="00BF51D0">
        <w:t xml:space="preserve"> not </w:t>
      </w:r>
      <w:r w:rsidR="009E1009">
        <w:t>meet</w:t>
      </w:r>
      <w:r w:rsidR="00BF51D0">
        <w:t xml:space="preserve"> eligibility criteria.</w:t>
      </w:r>
    </w:p>
    <w:p w14:paraId="23550BCA" w14:textId="7B01977F" w:rsidR="00454C68" w:rsidRPr="00454C68" w:rsidRDefault="00454C68" w:rsidP="00454C68">
      <w:pPr>
        <w:pStyle w:val="ListParagraph"/>
        <w:numPr>
          <w:ilvl w:val="2"/>
          <w:numId w:val="5"/>
        </w:numPr>
      </w:pPr>
      <w:r>
        <w:t xml:space="preserve">A list of the </w:t>
      </w:r>
      <w:r w:rsidR="00E904FE">
        <w:t>“</w:t>
      </w:r>
      <w:r w:rsidRPr="00783AE7">
        <w:rPr>
          <w:b/>
          <w:bCs/>
        </w:rPr>
        <w:t>Reason(s) Consent NOT Signed</w:t>
      </w:r>
      <w:r w:rsidR="00E904FE" w:rsidRPr="00783AE7">
        <w:rPr>
          <w:b/>
          <w:bCs/>
        </w:rPr>
        <w:t>”/</w:t>
      </w:r>
      <w:r w:rsidR="001401E4" w:rsidRPr="00783AE7">
        <w:rPr>
          <w:b/>
          <w:bCs/>
        </w:rPr>
        <w:t xml:space="preserve"> “</w:t>
      </w:r>
      <w:r w:rsidRPr="00783AE7">
        <w:rPr>
          <w:b/>
          <w:bCs/>
        </w:rPr>
        <w:t>Study Intervention NOT Started</w:t>
      </w:r>
      <w:r w:rsidR="00E904FE">
        <w:t>”</w:t>
      </w:r>
      <w:r>
        <w:t xml:space="preserve"> and the definition for each selection can be found in the </w:t>
      </w:r>
      <w:r w:rsidR="00E904FE">
        <w:t>“</w:t>
      </w:r>
      <w:r w:rsidRPr="00783AE7">
        <w:rPr>
          <w:b/>
          <w:bCs/>
        </w:rPr>
        <w:t>Reasons Not</w:t>
      </w:r>
      <w:r w:rsidR="00E904FE">
        <w:t>”</w:t>
      </w:r>
      <w:r>
        <w:t xml:space="preserve"> tab</w:t>
      </w:r>
      <w:r w:rsidR="007D22A6">
        <w:t xml:space="preserve"> of the </w:t>
      </w:r>
      <w:proofErr w:type="spellStart"/>
      <w:r w:rsidR="007D22A6">
        <w:t>AQuIP</w:t>
      </w:r>
      <w:proofErr w:type="spellEnd"/>
      <w:r w:rsidR="007D22A6">
        <w:t xml:space="preserve"> Accrual Report</w:t>
      </w:r>
      <w:r>
        <w:t>.</w:t>
      </w:r>
      <w:r w:rsidRPr="00454C68">
        <w:t xml:space="preserve"> Please consider all options from the list before making your selection</w:t>
      </w:r>
      <w:r>
        <w:t xml:space="preserve"> and only use “</w:t>
      </w:r>
      <w:r w:rsidRPr="00783AE7">
        <w:rPr>
          <w:b/>
          <w:bCs/>
        </w:rPr>
        <w:t>Other</w:t>
      </w:r>
      <w:r>
        <w:t>” if there is not a more appropriate category to select from.</w:t>
      </w:r>
    </w:p>
    <w:p w14:paraId="6A5EE793" w14:textId="55C6EF1F" w:rsidR="00454C68" w:rsidRDefault="00DD1341" w:rsidP="008452CA">
      <w:pPr>
        <w:pStyle w:val="ListParagraph"/>
        <w:numPr>
          <w:ilvl w:val="2"/>
          <w:numId w:val="5"/>
        </w:numPr>
        <w:tabs>
          <w:tab w:val="left" w:pos="2475"/>
          <w:tab w:val="center" w:pos="4680"/>
        </w:tabs>
      </w:pPr>
      <w:r>
        <w:t>The comments field can be used to add any additional information regarding the participant that does not fit in the “</w:t>
      </w:r>
      <w:r w:rsidR="00A074C4">
        <w:rPr>
          <w:b/>
          <w:bCs/>
        </w:rPr>
        <w:t>S</w:t>
      </w:r>
      <w:r w:rsidRPr="00783AE7">
        <w:rPr>
          <w:b/>
          <w:bCs/>
        </w:rPr>
        <w:t>pecify</w:t>
      </w:r>
      <w:r>
        <w:t>” columns.</w:t>
      </w:r>
    </w:p>
    <w:p w14:paraId="586380A4" w14:textId="20E5A90D" w:rsidR="00454C68" w:rsidRDefault="00454C68" w:rsidP="00454C68">
      <w:pPr>
        <w:pStyle w:val="ListParagraph"/>
        <w:numPr>
          <w:ilvl w:val="0"/>
          <w:numId w:val="5"/>
        </w:numPr>
        <w:tabs>
          <w:tab w:val="left" w:pos="2475"/>
          <w:tab w:val="center" w:pos="4680"/>
        </w:tabs>
      </w:pPr>
      <w:r>
        <w:t xml:space="preserve">Review and </w:t>
      </w:r>
      <w:r w:rsidR="00174F71">
        <w:t>reply to</w:t>
      </w:r>
      <w:r w:rsidR="00DD1341">
        <w:t xml:space="preserve"> all queries each month.</w:t>
      </w:r>
    </w:p>
    <w:p w14:paraId="5126C314" w14:textId="2FE701B6" w:rsidR="00DD1341" w:rsidRDefault="00DD1341" w:rsidP="00DD1341">
      <w:pPr>
        <w:pStyle w:val="ListParagraph"/>
        <w:numPr>
          <w:ilvl w:val="1"/>
          <w:numId w:val="5"/>
        </w:numPr>
      </w:pPr>
      <w:r>
        <w:t xml:space="preserve">Each </w:t>
      </w:r>
      <w:r w:rsidR="008E7679">
        <w:t xml:space="preserve">month the </w:t>
      </w:r>
      <w:proofErr w:type="spellStart"/>
      <w:r w:rsidR="008E7679">
        <w:t>AQuIP</w:t>
      </w:r>
      <w:proofErr w:type="spellEnd"/>
      <w:r w:rsidR="008E7679">
        <w:t xml:space="preserve"> Accrual report will be reviewed for queries</w:t>
      </w:r>
      <w:r w:rsidR="00174F71">
        <w:t xml:space="preserve"> by TRI</w:t>
      </w:r>
      <w:r w:rsidR="008E7679">
        <w:t xml:space="preserve">. If any queries are noted, the </w:t>
      </w:r>
      <w:proofErr w:type="spellStart"/>
      <w:r w:rsidR="008E7679">
        <w:t>AQuIP</w:t>
      </w:r>
      <w:proofErr w:type="spellEnd"/>
      <w:r w:rsidR="008E7679">
        <w:t xml:space="preserve"> Accrual Report Query List will be sent to the LAO. The LAO will review the query list with site personnel</w:t>
      </w:r>
      <w:r w:rsidR="00A738CF">
        <w:t xml:space="preserve"> at the AO</w:t>
      </w:r>
      <w:r w:rsidR="008E7679">
        <w:t xml:space="preserve">.  </w:t>
      </w:r>
      <w:r w:rsidR="00174F71">
        <w:t>Site personnel will</w:t>
      </w:r>
      <w:r w:rsidR="008E7679">
        <w:t xml:space="preserve"> </w:t>
      </w:r>
      <w:r w:rsidR="008E7679" w:rsidRPr="008E7679">
        <w:t xml:space="preserve">provide the updated information directly to the </w:t>
      </w:r>
      <w:proofErr w:type="spellStart"/>
      <w:r w:rsidR="009F5710">
        <w:t>AQuIP</w:t>
      </w:r>
      <w:proofErr w:type="spellEnd"/>
      <w:r w:rsidR="009F5710">
        <w:t xml:space="preserve"> </w:t>
      </w:r>
      <w:r w:rsidR="008E7679" w:rsidRPr="008E7679">
        <w:t>Accrual Report</w:t>
      </w:r>
      <w:r w:rsidR="00150DDE">
        <w:t xml:space="preserve"> </w:t>
      </w:r>
      <w:r w:rsidR="001C52DC">
        <w:t>by</w:t>
      </w:r>
      <w:r w:rsidR="00150DDE">
        <w:t xml:space="preserve"> the next monthly submission</w:t>
      </w:r>
      <w:r w:rsidR="009F5710">
        <w:t>.</w:t>
      </w:r>
    </w:p>
    <w:p w14:paraId="33F849F1" w14:textId="4E79E01F" w:rsidR="00DD1341" w:rsidRDefault="00DD1341" w:rsidP="00DD1341">
      <w:pPr>
        <w:pStyle w:val="ListParagraph"/>
        <w:numPr>
          <w:ilvl w:val="1"/>
          <w:numId w:val="5"/>
        </w:numPr>
      </w:pPr>
      <w:r w:rsidRPr="00DD1341">
        <w:t>Please remember to be as complete, up-to-date, accurate, and consistent as possible when filling in the data fields for a participant to avoid queries.</w:t>
      </w:r>
    </w:p>
    <w:sectPr w:rsidR="00DD134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7B3F" w14:textId="77777777" w:rsidR="007F0B08" w:rsidRDefault="007F0B08" w:rsidP="0077168B">
      <w:pPr>
        <w:spacing w:after="0" w:line="240" w:lineRule="auto"/>
      </w:pPr>
      <w:r>
        <w:separator/>
      </w:r>
    </w:p>
  </w:endnote>
  <w:endnote w:type="continuationSeparator" w:id="0">
    <w:p w14:paraId="2E8E69AA" w14:textId="77777777" w:rsidR="007F0B08" w:rsidRDefault="007F0B08" w:rsidP="0077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D468" w14:textId="64691B4C" w:rsidR="0077168B" w:rsidRDefault="0013286F">
    <w:pPr>
      <w:pStyle w:val="Footer"/>
    </w:pPr>
    <w:r>
      <w:t xml:space="preserve">ULACNet </w:t>
    </w:r>
    <w:proofErr w:type="spellStart"/>
    <w:r>
      <w:t>AQuIP</w:t>
    </w:r>
    <w:proofErr w:type="spellEnd"/>
    <w:r>
      <w:t xml:space="preserve"> Responsibilities </w:t>
    </w:r>
    <w:r>
      <w:tab/>
    </w:r>
    <w:r>
      <w:tab/>
    </w:r>
    <w:r w:rsidR="0077168B">
      <w:t xml:space="preserve">V </w:t>
    </w:r>
    <w:r w:rsidR="00A074C4">
      <w:t>1.0</w:t>
    </w:r>
    <w:r w:rsidR="0077168B">
      <w:t xml:space="preserve"> dated </w:t>
    </w:r>
    <w:r w:rsidR="0066397B">
      <w:t>08/09</w:t>
    </w:r>
    <w:r w:rsidR="0077168B"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8D4E5" w14:textId="77777777" w:rsidR="007F0B08" w:rsidRDefault="007F0B08" w:rsidP="0077168B">
      <w:pPr>
        <w:spacing w:after="0" w:line="240" w:lineRule="auto"/>
      </w:pPr>
      <w:r>
        <w:separator/>
      </w:r>
    </w:p>
  </w:footnote>
  <w:footnote w:type="continuationSeparator" w:id="0">
    <w:p w14:paraId="7BFD13A0" w14:textId="77777777" w:rsidR="007F0B08" w:rsidRDefault="007F0B08" w:rsidP="00771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6713"/>
    <w:multiLevelType w:val="hybridMultilevel"/>
    <w:tmpl w:val="0B38D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8447C"/>
    <w:multiLevelType w:val="hybridMultilevel"/>
    <w:tmpl w:val="0EE81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536EE"/>
    <w:multiLevelType w:val="hybridMultilevel"/>
    <w:tmpl w:val="1A36E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C78D6"/>
    <w:multiLevelType w:val="hybridMultilevel"/>
    <w:tmpl w:val="084E1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750F0"/>
    <w:multiLevelType w:val="hybridMultilevel"/>
    <w:tmpl w:val="FD16C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400BA1C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9A"/>
    <w:rsid w:val="0004157D"/>
    <w:rsid w:val="00057B36"/>
    <w:rsid w:val="00074497"/>
    <w:rsid w:val="00095C25"/>
    <w:rsid w:val="000A5682"/>
    <w:rsid w:val="000E1DC2"/>
    <w:rsid w:val="000F542E"/>
    <w:rsid w:val="00127CE8"/>
    <w:rsid w:val="0013286F"/>
    <w:rsid w:val="001401E4"/>
    <w:rsid w:val="00150DDE"/>
    <w:rsid w:val="00154D0D"/>
    <w:rsid w:val="00171EE4"/>
    <w:rsid w:val="00174F71"/>
    <w:rsid w:val="001B7B47"/>
    <w:rsid w:val="001C52DC"/>
    <w:rsid w:val="00237DE6"/>
    <w:rsid w:val="002509A4"/>
    <w:rsid w:val="002560E7"/>
    <w:rsid w:val="0025625C"/>
    <w:rsid w:val="002928EE"/>
    <w:rsid w:val="002C64FD"/>
    <w:rsid w:val="002F10A5"/>
    <w:rsid w:val="00343EA0"/>
    <w:rsid w:val="0035690B"/>
    <w:rsid w:val="00374294"/>
    <w:rsid w:val="003A0116"/>
    <w:rsid w:val="003C0524"/>
    <w:rsid w:val="003F44EF"/>
    <w:rsid w:val="00453F05"/>
    <w:rsid w:val="00454C68"/>
    <w:rsid w:val="00461135"/>
    <w:rsid w:val="00495B49"/>
    <w:rsid w:val="004A6F43"/>
    <w:rsid w:val="00515707"/>
    <w:rsid w:val="005A3F6B"/>
    <w:rsid w:val="005F2746"/>
    <w:rsid w:val="0066397B"/>
    <w:rsid w:val="006710C3"/>
    <w:rsid w:val="006B0B75"/>
    <w:rsid w:val="006D1D3A"/>
    <w:rsid w:val="006F1311"/>
    <w:rsid w:val="006F566B"/>
    <w:rsid w:val="007377F9"/>
    <w:rsid w:val="00745489"/>
    <w:rsid w:val="007459A4"/>
    <w:rsid w:val="00747BC8"/>
    <w:rsid w:val="0077168B"/>
    <w:rsid w:val="00783AE7"/>
    <w:rsid w:val="007A0BC8"/>
    <w:rsid w:val="007A4866"/>
    <w:rsid w:val="007B7782"/>
    <w:rsid w:val="007C7799"/>
    <w:rsid w:val="007D22A6"/>
    <w:rsid w:val="007D5524"/>
    <w:rsid w:val="007D7ADE"/>
    <w:rsid w:val="007E629F"/>
    <w:rsid w:val="007F0B08"/>
    <w:rsid w:val="007F34EF"/>
    <w:rsid w:val="00812900"/>
    <w:rsid w:val="008452CA"/>
    <w:rsid w:val="00857C0E"/>
    <w:rsid w:val="0089359A"/>
    <w:rsid w:val="008E7679"/>
    <w:rsid w:val="008F2A78"/>
    <w:rsid w:val="008F4CB1"/>
    <w:rsid w:val="008F66B7"/>
    <w:rsid w:val="00923899"/>
    <w:rsid w:val="0092615C"/>
    <w:rsid w:val="0094028C"/>
    <w:rsid w:val="00940DB6"/>
    <w:rsid w:val="009609E3"/>
    <w:rsid w:val="00970992"/>
    <w:rsid w:val="009867E9"/>
    <w:rsid w:val="009E1009"/>
    <w:rsid w:val="009E2CDF"/>
    <w:rsid w:val="009F5710"/>
    <w:rsid w:val="00A074C4"/>
    <w:rsid w:val="00A13B57"/>
    <w:rsid w:val="00A2567D"/>
    <w:rsid w:val="00A738CF"/>
    <w:rsid w:val="00AB0ED6"/>
    <w:rsid w:val="00AB7ACD"/>
    <w:rsid w:val="00AE2AD9"/>
    <w:rsid w:val="00B166EC"/>
    <w:rsid w:val="00B841EA"/>
    <w:rsid w:val="00BB2A10"/>
    <w:rsid w:val="00BB64D3"/>
    <w:rsid w:val="00BF51D0"/>
    <w:rsid w:val="00C511B4"/>
    <w:rsid w:val="00C55B95"/>
    <w:rsid w:val="00C607FC"/>
    <w:rsid w:val="00C73799"/>
    <w:rsid w:val="00D0439B"/>
    <w:rsid w:val="00D77480"/>
    <w:rsid w:val="00DA3FED"/>
    <w:rsid w:val="00DB7F21"/>
    <w:rsid w:val="00DD1341"/>
    <w:rsid w:val="00E34085"/>
    <w:rsid w:val="00E667F8"/>
    <w:rsid w:val="00E904FE"/>
    <w:rsid w:val="00EB6526"/>
    <w:rsid w:val="00EB7C6F"/>
    <w:rsid w:val="00EC63DD"/>
    <w:rsid w:val="00EE4E78"/>
    <w:rsid w:val="00EF2D3A"/>
    <w:rsid w:val="00F15955"/>
    <w:rsid w:val="00F22B94"/>
    <w:rsid w:val="00F321A1"/>
    <w:rsid w:val="00F4214F"/>
    <w:rsid w:val="00F8061B"/>
    <w:rsid w:val="00FB3900"/>
    <w:rsid w:val="00FD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FB4E"/>
  <w15:chartTrackingRefBased/>
  <w15:docId w15:val="{FD40866E-CC1D-4FD8-A28D-AF93B222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A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7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7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68B"/>
  </w:style>
  <w:style w:type="paragraph" w:styleId="Footer">
    <w:name w:val="footer"/>
    <w:basedOn w:val="Normal"/>
    <w:link w:val="FooterChar"/>
    <w:uiPriority w:val="99"/>
    <w:unhideWhenUsed/>
    <w:rsid w:val="0077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68B"/>
  </w:style>
  <w:style w:type="paragraph" w:styleId="Revision">
    <w:name w:val="Revision"/>
    <w:hidden/>
    <w:uiPriority w:val="99"/>
    <w:semiHidden/>
    <w:rsid w:val="009867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6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2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25C"/>
    <w:rPr>
      <w:b/>
      <w:bCs/>
      <w:sz w:val="20"/>
      <w:szCs w:val="20"/>
    </w:rPr>
  </w:style>
  <w:style w:type="character" w:customStyle="1" w:styleId="qowt-font6-calibri">
    <w:name w:val="qowt-font6-calibri"/>
    <w:basedOn w:val="DefaultParagraphFont"/>
    <w:rsid w:val="000F5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CPhelpdesk@dcpais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DCPhelpdesk@dcpai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8ACBABB3AC74C9BEC7DC0B4A6E2C9" ma:contentTypeVersion="13" ma:contentTypeDescription="Create a new document." ma:contentTypeScope="" ma:versionID="6a9b7dc4a17e6d5588010cad8d6981a4">
  <xsd:schema xmlns:xsd="http://www.w3.org/2001/XMLSchema" xmlns:xs="http://www.w3.org/2001/XMLSchema" xmlns:p="http://schemas.microsoft.com/office/2006/metadata/properties" xmlns:ns3="2eef1cb3-b7d9-485b-ad8a-26af12768395" xmlns:ns4="8bb3a346-493b-4414-b912-f6b389210b45" targetNamespace="http://schemas.microsoft.com/office/2006/metadata/properties" ma:root="true" ma:fieldsID="8940cd8ebdc9a5bd48f6a21ac231e5d5" ns3:_="" ns4:_="">
    <xsd:import namespace="2eef1cb3-b7d9-485b-ad8a-26af12768395"/>
    <xsd:import namespace="8bb3a346-493b-4414-b912-f6b389210b45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f1cb3-b7d9-485b-ad8a-26af127683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3a346-493b-4414-b912-f6b389210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DD84A-9721-454A-82DA-E6FABC3C4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10985A-C7F7-4C8A-AD80-ADF06A379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6430-4A18-4533-8A61-36D230B9A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f1cb3-b7d9-485b-ad8a-26af12768395"/>
    <ds:schemaRef ds:uri="8bb3a346-493b-4414-b912-f6b38921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ULACNet Accrual Quality Improvement Program Responsibilities</vt:lpstr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ULACNet Accrual Quality Improvement Program Responsibilities</dc:title>
  <dc:subject/>
  <dc:creator>NCI Division of Cancer Prevention</dc:creator>
  <cp:keywords>United States-Latin American-Caribbean HIV/HPV-Cancer Prevention Clinical Trials Network; ULACNet; Accrual Quality Improvement Program; (AQuIP); Responsibilities</cp:keywords>
  <dc:description/>
  <cp:lastModifiedBy>Randall, Wayne (NIH/NCI) [C]</cp:lastModifiedBy>
  <cp:revision>2</cp:revision>
  <dcterms:created xsi:type="dcterms:W3CDTF">2022-08-10T18:11:00Z</dcterms:created>
  <dcterms:modified xsi:type="dcterms:W3CDTF">2022-08-10T18:11:00Z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0x01010013A8ACBABB3AC74C9BEC7DC0B4A6E2C9</vt:lpwstr>
  </property>
</Properties>
</file>